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6A" w:rsidRPr="00C04FCE" w:rsidRDefault="0094006A" w:rsidP="008538B7">
      <w:pPr>
        <w:autoSpaceDE w:val="0"/>
        <w:autoSpaceDN w:val="0"/>
        <w:adjustRightInd w:val="0"/>
        <w:spacing w:line="360" w:lineRule="auto"/>
        <w:jc w:val="center"/>
        <w:rPr>
          <w:rFonts w:ascii="Times New Roman" w:hAnsi="Times New Roman"/>
          <w:sz w:val="24"/>
          <w:szCs w:val="24"/>
        </w:rPr>
      </w:pPr>
      <w:bookmarkStart w:id="0" w:name="t1"/>
      <w:r w:rsidRPr="00C04FCE">
        <w:rPr>
          <w:rFonts w:ascii="Times New Roman" w:hAnsi="Times New Roman"/>
          <w:sz w:val="24"/>
          <w:szCs w:val="24"/>
        </w:rPr>
        <w:t>UZASADNIENIE</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Zasadniczym celem projektowanej regulacji jest stworzenie podstaw prawnych realizacji rozwoju lokalnego kierowanego przez społeczność (RLKS), o którym mowa w części drugiej w tytule II w rozdziale II (art. 32</w:t>
      </w:r>
      <w:r w:rsidR="008538B7" w:rsidRPr="00C04FCE">
        <w:rPr>
          <w:rFonts w:ascii="Times New Roman" w:hAnsi="Times New Roman"/>
          <w:sz w:val="24"/>
          <w:szCs w:val="24"/>
        </w:rPr>
        <w:t>–</w:t>
      </w:r>
      <w:r w:rsidRPr="00C04FCE">
        <w:rPr>
          <w:rFonts w:ascii="Times New Roman" w:hAnsi="Times New Roman"/>
          <w:sz w:val="24"/>
          <w:szCs w:val="24"/>
        </w:rPr>
        <w:t>35)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8538B7" w:rsidRPr="00C04FCE">
        <w:rPr>
          <w:rFonts w:ascii="Times New Roman" w:hAnsi="Times New Roman"/>
          <w:sz w:val="24"/>
          <w:szCs w:val="24"/>
        </w:rPr>
        <w:t xml:space="preserve"> </w:t>
      </w:r>
      <w:r w:rsidRPr="00C04FCE">
        <w:rPr>
          <w:rFonts w:ascii="Times New Roman" w:hAnsi="Times New Roman"/>
          <w:sz w:val="24"/>
          <w:szCs w:val="24"/>
        </w:rPr>
        <w:t>Rybackiego oraz uchylającego rozporządzenie Rady (WE) nr</w:t>
      </w:r>
      <w:r w:rsidR="008538B7" w:rsidRPr="00C04FCE">
        <w:rPr>
          <w:rFonts w:ascii="Times New Roman" w:hAnsi="Times New Roman"/>
          <w:sz w:val="24"/>
          <w:szCs w:val="24"/>
        </w:rPr>
        <w:t xml:space="preserve"> 1083/2006 (Dz. Urz. UE L 347 z </w:t>
      </w:r>
      <w:r w:rsidRPr="00C04FCE">
        <w:rPr>
          <w:rFonts w:ascii="Times New Roman" w:hAnsi="Times New Roman"/>
          <w:sz w:val="24"/>
          <w:szCs w:val="24"/>
        </w:rPr>
        <w:t>20.12.2013</w:t>
      </w:r>
      <w:r w:rsidR="00532149">
        <w:rPr>
          <w:rFonts w:ascii="Times New Roman" w:hAnsi="Times New Roman"/>
          <w:sz w:val="24"/>
          <w:szCs w:val="24"/>
        </w:rPr>
        <w:t>,</w:t>
      </w:r>
      <w:r w:rsidRPr="00C04FCE">
        <w:rPr>
          <w:rFonts w:ascii="Times New Roman" w:hAnsi="Times New Roman"/>
          <w:sz w:val="24"/>
          <w:szCs w:val="24"/>
        </w:rPr>
        <w:t xml:space="preserve"> str. 320), zwanego dalej „rozporządzeniem nr 1303/2013”. To z kolei umożliwi wdrożenie m.in. działania LEADER, o którym mowa w art. 42</w:t>
      </w:r>
      <w:r w:rsidR="008538B7" w:rsidRPr="00C04FCE">
        <w:rPr>
          <w:rFonts w:ascii="Times New Roman" w:hAnsi="Times New Roman"/>
          <w:sz w:val="24"/>
          <w:szCs w:val="24"/>
        </w:rPr>
        <w:t>–</w:t>
      </w:r>
      <w:r w:rsidRPr="00C04FCE">
        <w:rPr>
          <w:rFonts w:ascii="Times New Roman" w:hAnsi="Times New Roman"/>
          <w:sz w:val="24"/>
          <w:szCs w:val="24"/>
        </w:rPr>
        <w:t xml:space="preserve">44 rozporządzenia Parlamentu Europejskiego i Rady (UE) nr 1305/2013 z dnia 17 grudnia 2013 r. w sprawie wsparcia rozwoju obszarów wiejskich przez Europejski Fundusz Rolny na rzecz Rozwoju Obszarów Wiejskich (EFRROW) i uchylającego rozporządzenie Rady (WE) nr 1698/2005 </w:t>
      </w:r>
      <w:r w:rsidR="00532149">
        <w:rPr>
          <w:rFonts w:ascii="Times New Roman" w:hAnsi="Times New Roman"/>
          <w:sz w:val="24"/>
          <w:szCs w:val="24"/>
        </w:rPr>
        <w:t>(Dz. Urz. UE L 347 z 20.12.2013</w:t>
      </w:r>
      <w:r w:rsidRPr="00C04FCE">
        <w:rPr>
          <w:rFonts w:ascii="Times New Roman" w:hAnsi="Times New Roman"/>
          <w:sz w:val="24"/>
          <w:szCs w:val="24"/>
        </w:rPr>
        <w:t>, str. 487), zwanego dalej „rozporządzeniem nr 1305/2013” w ramach Programu Rozwoju Obszarów Wiejskich na lata 2014</w:t>
      </w:r>
      <w:r w:rsidR="008538B7" w:rsidRPr="00C04FCE">
        <w:rPr>
          <w:rFonts w:ascii="Times New Roman" w:hAnsi="Times New Roman"/>
          <w:sz w:val="24"/>
          <w:szCs w:val="24"/>
        </w:rPr>
        <w:t>–</w:t>
      </w:r>
      <w:r w:rsidRPr="00C04FCE">
        <w:rPr>
          <w:rFonts w:ascii="Times New Roman" w:hAnsi="Times New Roman"/>
          <w:sz w:val="24"/>
          <w:szCs w:val="24"/>
        </w:rPr>
        <w:t>2020 (PROW 2014</w:t>
      </w:r>
      <w:r w:rsidR="008538B7" w:rsidRPr="00C04FCE">
        <w:rPr>
          <w:rFonts w:ascii="Times New Roman" w:hAnsi="Times New Roman"/>
          <w:sz w:val="24"/>
          <w:szCs w:val="24"/>
        </w:rPr>
        <w:t>–</w:t>
      </w:r>
      <w:r w:rsidRPr="00C04FCE">
        <w:rPr>
          <w:rFonts w:ascii="Times New Roman" w:hAnsi="Times New Roman"/>
          <w:sz w:val="24"/>
          <w:szCs w:val="24"/>
        </w:rPr>
        <w:t>2020). Powyższe wynika z celu nadrzędnego, jakim jest wprowadzenie do krajowego porządku prawnego regulacji dotyczących wsparcia w ramach instrumentu RKLS, w tym wykonanie dyspozycji skierowanych do państw członkowskich Unii Europejskiej (UE), a wyrażonych w</w:t>
      </w:r>
      <w:r w:rsidR="008538B7" w:rsidRPr="00C04FCE">
        <w:rPr>
          <w:rFonts w:ascii="Times New Roman" w:hAnsi="Times New Roman"/>
          <w:sz w:val="24"/>
          <w:szCs w:val="24"/>
        </w:rPr>
        <w:t> art. </w:t>
      </w:r>
      <w:r w:rsidRPr="00C04FCE">
        <w:rPr>
          <w:rFonts w:ascii="Times New Roman" w:hAnsi="Times New Roman"/>
          <w:sz w:val="24"/>
          <w:szCs w:val="24"/>
        </w:rPr>
        <w:t>32</w:t>
      </w:r>
      <w:r w:rsidR="008538B7" w:rsidRPr="00C04FCE">
        <w:rPr>
          <w:rFonts w:ascii="Times New Roman" w:hAnsi="Times New Roman"/>
          <w:sz w:val="24"/>
          <w:szCs w:val="24"/>
        </w:rPr>
        <w:t>–</w:t>
      </w:r>
      <w:r w:rsidRPr="00C04FCE">
        <w:rPr>
          <w:rFonts w:ascii="Times New Roman" w:hAnsi="Times New Roman"/>
          <w:sz w:val="24"/>
          <w:szCs w:val="24"/>
        </w:rPr>
        <w:t>35 rozporządzenia nr 1303/2013.</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Konieczność opracowania ustawy w obszarze RLKS wynika z rozpoczęcia nowej, siedmioletniej perspektywy finansowania polityk UE z budżetu UE (2014</w:t>
      </w:r>
      <w:r w:rsidR="008538B7" w:rsidRPr="00C04FCE">
        <w:rPr>
          <w:rFonts w:ascii="Times New Roman" w:hAnsi="Times New Roman"/>
          <w:sz w:val="24"/>
          <w:szCs w:val="24"/>
        </w:rPr>
        <w:t>–</w:t>
      </w:r>
      <w:r w:rsidRPr="00C04FCE">
        <w:rPr>
          <w:rFonts w:ascii="Times New Roman" w:hAnsi="Times New Roman"/>
          <w:sz w:val="24"/>
          <w:szCs w:val="24"/>
        </w:rPr>
        <w:t>2020) na podstawie nowego pakietu unijnych aktów prawnych, regulujących zasady ich wdrażania. RLKS bazuje na metodzie LEADER, która w ramach perspektywy finansowej 2007</w:t>
      </w:r>
      <w:r w:rsidR="008538B7" w:rsidRPr="00C04FCE">
        <w:rPr>
          <w:rFonts w:ascii="Times New Roman" w:hAnsi="Times New Roman"/>
          <w:sz w:val="24"/>
          <w:szCs w:val="24"/>
        </w:rPr>
        <w:t>–</w:t>
      </w:r>
      <w:r w:rsidRPr="00C04FCE">
        <w:rPr>
          <w:rFonts w:ascii="Times New Roman" w:hAnsi="Times New Roman"/>
          <w:sz w:val="24"/>
          <w:szCs w:val="24"/>
        </w:rPr>
        <w:t>2013 ma zastosowanie w realizacji osi 4 Leader (podejścia LEADER) w ramach programów rozwoju obszarów wiejskich oraz osi priorytetowej 4 zrównoważony rozwój obszarów zależnych gł</w:t>
      </w:r>
      <w:r w:rsidR="00532149">
        <w:rPr>
          <w:rFonts w:ascii="Times New Roman" w:hAnsi="Times New Roman"/>
          <w:sz w:val="24"/>
          <w:szCs w:val="24"/>
        </w:rPr>
        <w:t>ó</w:t>
      </w:r>
      <w:r w:rsidRPr="00C04FCE">
        <w:rPr>
          <w:rFonts w:ascii="Times New Roman" w:hAnsi="Times New Roman"/>
          <w:sz w:val="24"/>
          <w:szCs w:val="24"/>
        </w:rPr>
        <w:t xml:space="preserve">wnie od rybactwa w ramach programów współfinansowanych ze środków Europejskiego Funduszu Rybackiego (EFR) </w:t>
      </w:r>
      <w:r w:rsidRPr="00C04FCE">
        <w:rPr>
          <w:rFonts w:ascii="Times New Roman" w:hAnsi="Times New Roman"/>
          <w:sz w:val="24"/>
          <w:szCs w:val="24"/>
        </w:rPr>
        <w:lastRenderedPageBreak/>
        <w:t>w</w:t>
      </w:r>
      <w:r w:rsidR="008538B7" w:rsidRPr="00C04FCE">
        <w:rPr>
          <w:rFonts w:ascii="Times New Roman" w:hAnsi="Times New Roman"/>
          <w:sz w:val="24"/>
          <w:szCs w:val="24"/>
        </w:rPr>
        <w:t> </w:t>
      </w:r>
      <w:r w:rsidRPr="00C04FCE">
        <w:rPr>
          <w:rFonts w:ascii="Times New Roman" w:hAnsi="Times New Roman"/>
          <w:sz w:val="24"/>
          <w:szCs w:val="24"/>
        </w:rPr>
        <w:t>perspektywie finansowej 2007</w:t>
      </w:r>
      <w:r w:rsidR="008538B7" w:rsidRPr="00C04FCE">
        <w:rPr>
          <w:rFonts w:ascii="Times New Roman" w:hAnsi="Times New Roman"/>
          <w:sz w:val="24"/>
          <w:szCs w:val="24"/>
        </w:rPr>
        <w:t>–</w:t>
      </w:r>
      <w:r w:rsidRPr="00C04FCE">
        <w:rPr>
          <w:rFonts w:ascii="Times New Roman" w:hAnsi="Times New Roman"/>
          <w:sz w:val="24"/>
          <w:szCs w:val="24"/>
        </w:rPr>
        <w:t>2013. Niemniej jednak RLKS stanowi nowy instrument rozwoju terytorialnego UE możliwy do zastosowania nie tylko w ramach polityki rozwoju obszarów wiejskich (II filara wspólnej polityki rolnej), przy udziale Europejskiego Funduszu Rolnego na rzecz Rozwoju Obszarów Wiejskich (EFRROW), oraz wspólnej polityki rybackiej, przy udziale Eur</w:t>
      </w:r>
      <w:r w:rsidR="008538B7" w:rsidRPr="00C04FCE">
        <w:rPr>
          <w:rFonts w:ascii="Times New Roman" w:hAnsi="Times New Roman"/>
          <w:sz w:val="24"/>
          <w:szCs w:val="24"/>
        </w:rPr>
        <w:t>opejskiego Funduszu Morskiego i </w:t>
      </w:r>
      <w:r w:rsidRPr="00C04FCE">
        <w:rPr>
          <w:rFonts w:ascii="Times New Roman" w:hAnsi="Times New Roman"/>
          <w:sz w:val="24"/>
          <w:szCs w:val="24"/>
        </w:rPr>
        <w:t xml:space="preserve">Rybackiego (EFMR </w:t>
      </w:r>
      <w:r w:rsidR="008538B7" w:rsidRPr="00C04FCE">
        <w:rPr>
          <w:rFonts w:ascii="Times New Roman" w:hAnsi="Times New Roman"/>
          <w:sz w:val="24"/>
          <w:szCs w:val="24"/>
        </w:rPr>
        <w:t>–</w:t>
      </w:r>
      <w:r w:rsidRPr="00C04FCE">
        <w:rPr>
          <w:rFonts w:ascii="Times New Roman" w:hAnsi="Times New Roman"/>
          <w:sz w:val="24"/>
          <w:szCs w:val="24"/>
        </w:rPr>
        <w:t xml:space="preserve"> zastępującego EFR), ale także w ramach polityki spójności realizowanej przy udziale Europejskiego Funduszu Rozwoju Regionalnego (EFRR) i</w:t>
      </w:r>
      <w:r w:rsidR="008538B7" w:rsidRPr="00C04FCE">
        <w:rPr>
          <w:rFonts w:ascii="Times New Roman" w:hAnsi="Times New Roman"/>
          <w:sz w:val="24"/>
          <w:szCs w:val="24"/>
        </w:rPr>
        <w:t> </w:t>
      </w:r>
      <w:r w:rsidRPr="00C04FCE">
        <w:rPr>
          <w:rFonts w:ascii="Times New Roman" w:hAnsi="Times New Roman"/>
          <w:sz w:val="24"/>
          <w:szCs w:val="24"/>
        </w:rPr>
        <w:t xml:space="preserve">Europejskiego Funduszu Społecznego (EFS). Zgodnie bowiem z art. 32 ust. 1 rozporządzenia nr 1303/2013 RLKS jest wspierany ze środków EFRROW, określany nazwą LEADER i może być wspierany ze środków EFRR, EFS lub EFMR (EFRROW, EFMR, EFRR i EFS zwane dalej są „EFSI”). Z kolei w Polsce realizacja polityki rozwoju obszarów wiejskich, wspólnej polityki rybackiej i polityki spójności przy udziale funduszy UE, w tym EFSI następuje </w:t>
      </w:r>
      <w:r w:rsidR="00532149">
        <w:rPr>
          <w:rFonts w:ascii="Times New Roman" w:hAnsi="Times New Roman"/>
          <w:sz w:val="24"/>
          <w:szCs w:val="24"/>
        </w:rPr>
        <w:t xml:space="preserve">na podstawie </w:t>
      </w:r>
      <w:r w:rsidRPr="00C04FCE">
        <w:rPr>
          <w:rFonts w:ascii="Times New Roman" w:hAnsi="Times New Roman"/>
          <w:sz w:val="24"/>
          <w:szCs w:val="24"/>
        </w:rPr>
        <w:t>odrębn</w:t>
      </w:r>
      <w:r w:rsidR="00532149">
        <w:rPr>
          <w:rFonts w:ascii="Times New Roman" w:hAnsi="Times New Roman"/>
          <w:sz w:val="24"/>
          <w:szCs w:val="24"/>
        </w:rPr>
        <w:t>ych</w:t>
      </w:r>
      <w:r w:rsidRPr="00C04FCE">
        <w:rPr>
          <w:rFonts w:ascii="Times New Roman" w:hAnsi="Times New Roman"/>
          <w:sz w:val="24"/>
          <w:szCs w:val="24"/>
        </w:rPr>
        <w:t xml:space="preserve"> ustaw. Skoro zatem RLKS jest wspólnym instrumentem ww. polityk, a zgodnie z art. 32 ust</w:t>
      </w:r>
      <w:r w:rsidR="00532149">
        <w:rPr>
          <w:rFonts w:ascii="Times New Roman" w:hAnsi="Times New Roman"/>
          <w:sz w:val="24"/>
          <w:szCs w:val="24"/>
        </w:rPr>
        <w:t>.</w:t>
      </w:r>
      <w:r w:rsidRPr="00C04FCE">
        <w:rPr>
          <w:rFonts w:ascii="Times New Roman" w:hAnsi="Times New Roman"/>
          <w:sz w:val="24"/>
          <w:szCs w:val="24"/>
        </w:rPr>
        <w:t xml:space="preserve"> 3 rozporządzenia nr 1303/2013 wsparcie z właściwych EFSI na rzecz RLKS jest spójne i</w:t>
      </w:r>
      <w:r w:rsidR="008538B7" w:rsidRPr="00C04FCE">
        <w:rPr>
          <w:rFonts w:ascii="Times New Roman" w:hAnsi="Times New Roman"/>
          <w:sz w:val="24"/>
          <w:szCs w:val="24"/>
        </w:rPr>
        <w:t> </w:t>
      </w:r>
      <w:r w:rsidRPr="00C04FCE">
        <w:rPr>
          <w:rFonts w:ascii="Times New Roman" w:hAnsi="Times New Roman"/>
          <w:sz w:val="24"/>
          <w:szCs w:val="24"/>
        </w:rPr>
        <w:t>skoordynowane (poprzez m.in. skoordynowany wybór, zatwierdzanie i</w:t>
      </w:r>
      <w:r w:rsidR="008538B7" w:rsidRPr="00C04FCE">
        <w:rPr>
          <w:rFonts w:ascii="Times New Roman" w:hAnsi="Times New Roman"/>
          <w:sz w:val="24"/>
          <w:szCs w:val="24"/>
        </w:rPr>
        <w:t xml:space="preserve"> </w:t>
      </w:r>
      <w:r w:rsidRPr="00C04FCE">
        <w:rPr>
          <w:rFonts w:ascii="Times New Roman" w:hAnsi="Times New Roman"/>
          <w:sz w:val="24"/>
          <w:szCs w:val="24"/>
        </w:rPr>
        <w:t xml:space="preserve">finansowanie), konieczne jest przyjęcie wspólnych przepisów mających zastosowanie do wszystkich trzech ww. polityk w osobnej ustawie </w:t>
      </w:r>
      <w:r w:rsidR="008538B7" w:rsidRPr="00C04FCE">
        <w:rPr>
          <w:rFonts w:ascii="Times New Roman" w:hAnsi="Times New Roman"/>
          <w:sz w:val="24"/>
          <w:szCs w:val="24"/>
        </w:rPr>
        <w:t>–</w:t>
      </w:r>
      <w:r w:rsidRPr="00C04FCE">
        <w:rPr>
          <w:rFonts w:ascii="Times New Roman" w:hAnsi="Times New Roman"/>
          <w:sz w:val="24"/>
          <w:szCs w:val="24"/>
        </w:rPr>
        <w:t xml:space="preserve"> projektowanej ustawie</w:t>
      </w:r>
      <w:r w:rsidR="008538B7" w:rsidRPr="00C04FCE">
        <w:rPr>
          <w:rFonts w:ascii="Times New Roman" w:hAnsi="Times New Roman"/>
          <w:sz w:val="24"/>
          <w:szCs w:val="24"/>
        </w:rPr>
        <w:t xml:space="preserve"> o rozwoju lokalnym z </w:t>
      </w:r>
      <w:r w:rsidRPr="00C04FCE">
        <w:rPr>
          <w:rFonts w:ascii="Times New Roman" w:hAnsi="Times New Roman"/>
          <w:sz w:val="24"/>
          <w:szCs w:val="24"/>
        </w:rPr>
        <w:t>udziałem lokalnej społeczności, zwanej dalej „ustawą RLKS”.</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Wspólne zasady mające zastosowanie do EFSI, w tym podstawowe zasady realizacji RLKS, wspólne dla wszystkich programów (wszys</w:t>
      </w:r>
      <w:r w:rsidR="008538B7" w:rsidRPr="00C04FCE">
        <w:rPr>
          <w:rFonts w:ascii="Times New Roman" w:hAnsi="Times New Roman"/>
          <w:sz w:val="24"/>
          <w:szCs w:val="24"/>
        </w:rPr>
        <w:t>tkich EFSI) określone zostały w </w:t>
      </w:r>
      <w:r w:rsidRPr="00C04FCE">
        <w:rPr>
          <w:rFonts w:ascii="Times New Roman" w:hAnsi="Times New Roman"/>
          <w:sz w:val="24"/>
          <w:szCs w:val="24"/>
        </w:rPr>
        <w:t>rozporządzeniu nr 1303/2013. W odniesieniu do RLKS są to przede wszystkim przepisy umiejscowione w części drugiej w tytule III w rozdziale II, tj. w art. 32</w:t>
      </w:r>
      <w:r w:rsidR="008538B7" w:rsidRPr="00C04FCE">
        <w:rPr>
          <w:rFonts w:ascii="Times New Roman" w:hAnsi="Times New Roman"/>
          <w:sz w:val="24"/>
          <w:szCs w:val="24"/>
        </w:rPr>
        <w:t>–</w:t>
      </w:r>
      <w:r w:rsidRPr="00C04FCE">
        <w:rPr>
          <w:rFonts w:ascii="Times New Roman" w:hAnsi="Times New Roman"/>
          <w:sz w:val="24"/>
          <w:szCs w:val="24"/>
        </w:rPr>
        <w:t>35. Kwestie szczegółowe dotyczące poszczególnych EFSI zostały dookreślone w</w:t>
      </w:r>
      <w:r w:rsidR="008538B7" w:rsidRPr="00C04FCE">
        <w:rPr>
          <w:rFonts w:ascii="Times New Roman" w:hAnsi="Times New Roman"/>
          <w:sz w:val="24"/>
          <w:szCs w:val="24"/>
        </w:rPr>
        <w:t xml:space="preserve"> </w:t>
      </w:r>
      <w:r w:rsidRPr="00C04FCE">
        <w:rPr>
          <w:rFonts w:ascii="Times New Roman" w:hAnsi="Times New Roman"/>
          <w:sz w:val="24"/>
          <w:szCs w:val="24"/>
        </w:rPr>
        <w:t>częściach trzeciej i czwartej rozporządzenia nr 1303/2013 oraz w</w:t>
      </w:r>
      <w:r w:rsidR="008538B7" w:rsidRPr="00C04FCE">
        <w:rPr>
          <w:rFonts w:ascii="Times New Roman" w:hAnsi="Times New Roman"/>
          <w:sz w:val="24"/>
          <w:szCs w:val="24"/>
        </w:rPr>
        <w:t xml:space="preserve"> </w:t>
      </w:r>
      <w:r w:rsidRPr="00C04FCE">
        <w:rPr>
          <w:rFonts w:ascii="Times New Roman" w:hAnsi="Times New Roman"/>
          <w:sz w:val="24"/>
          <w:szCs w:val="24"/>
        </w:rPr>
        <w:t>rozporządzeniach dotyczących poszczególnych funduszy, jednak część kwestii pozostawiono Komisji Europejskiej (KE) do regulacji w aktach wykonawczych i</w:t>
      </w:r>
      <w:r w:rsidR="008538B7" w:rsidRPr="00C04FCE">
        <w:rPr>
          <w:rFonts w:ascii="Times New Roman" w:hAnsi="Times New Roman"/>
          <w:sz w:val="24"/>
          <w:szCs w:val="24"/>
        </w:rPr>
        <w:t xml:space="preserve"> </w:t>
      </w:r>
      <w:r w:rsidRPr="00C04FCE">
        <w:rPr>
          <w:rFonts w:ascii="Times New Roman" w:hAnsi="Times New Roman"/>
          <w:sz w:val="24"/>
          <w:szCs w:val="24"/>
        </w:rPr>
        <w:t>delegowanych wydanych w trybie tych rozporządzeń.</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 xml:space="preserve">Szczególne przepisy dotyczące EFRR i EFS ustanowione są odpowiednio </w:t>
      </w:r>
      <w:r w:rsidR="008538B7" w:rsidRPr="00C04FCE">
        <w:rPr>
          <w:rFonts w:ascii="Times New Roman" w:hAnsi="Times New Roman"/>
          <w:sz w:val="24"/>
          <w:szCs w:val="24"/>
        </w:rPr>
        <w:t>w </w:t>
      </w:r>
      <w:r w:rsidRPr="00C04FCE">
        <w:rPr>
          <w:rFonts w:ascii="Times New Roman" w:hAnsi="Times New Roman"/>
          <w:sz w:val="24"/>
          <w:szCs w:val="24"/>
        </w:rPr>
        <w:t>rozporządzeniu Parlamentu Europejskiego i Rady (UE) nr 1301/2013 z dnia</w:t>
      </w:r>
      <w:r w:rsidR="008538B7" w:rsidRPr="00C04FCE">
        <w:rPr>
          <w:rFonts w:ascii="Times New Roman" w:hAnsi="Times New Roman"/>
          <w:sz w:val="24"/>
          <w:szCs w:val="24"/>
        </w:rPr>
        <w:t xml:space="preserve"> 17 </w:t>
      </w:r>
      <w:r w:rsidRPr="00C04FCE">
        <w:rPr>
          <w:rFonts w:ascii="Times New Roman" w:hAnsi="Times New Roman"/>
          <w:sz w:val="24"/>
          <w:szCs w:val="24"/>
        </w:rPr>
        <w:t>grudnia 2013 r. w sprawie Europejskiego Funduszu Rozwoju Regionalnego i</w:t>
      </w:r>
      <w:r w:rsidR="008538B7" w:rsidRPr="00C04FCE">
        <w:rPr>
          <w:rFonts w:ascii="Times New Roman" w:hAnsi="Times New Roman"/>
          <w:sz w:val="24"/>
          <w:szCs w:val="24"/>
        </w:rPr>
        <w:t> </w:t>
      </w:r>
      <w:r w:rsidRPr="00C04FCE">
        <w:rPr>
          <w:rFonts w:ascii="Times New Roman" w:hAnsi="Times New Roman"/>
          <w:sz w:val="24"/>
          <w:szCs w:val="24"/>
        </w:rPr>
        <w:t>przepisów szczególnych dotyczących celu „Inwestycje na rzecz wzrostu i</w:t>
      </w:r>
      <w:r w:rsidR="008538B7" w:rsidRPr="00C04FCE">
        <w:rPr>
          <w:rFonts w:ascii="Times New Roman" w:hAnsi="Times New Roman"/>
          <w:sz w:val="24"/>
          <w:szCs w:val="24"/>
        </w:rPr>
        <w:t> </w:t>
      </w:r>
      <w:r w:rsidRPr="00C04FCE">
        <w:rPr>
          <w:rFonts w:ascii="Times New Roman" w:hAnsi="Times New Roman"/>
          <w:sz w:val="24"/>
          <w:szCs w:val="24"/>
        </w:rPr>
        <w:t xml:space="preserve">zatrudnienia” oraz w sprawie uchylenia rozporządzenia (WE) nr 1080/2006 (Dz. Urz. </w:t>
      </w:r>
      <w:r w:rsidR="00532149">
        <w:rPr>
          <w:rFonts w:ascii="Times New Roman" w:hAnsi="Times New Roman"/>
          <w:sz w:val="24"/>
          <w:szCs w:val="24"/>
        </w:rPr>
        <w:lastRenderedPageBreak/>
        <w:t>UE L 347 z 20.12.2013</w:t>
      </w:r>
      <w:r w:rsidRPr="00C04FCE">
        <w:rPr>
          <w:rFonts w:ascii="Times New Roman" w:hAnsi="Times New Roman"/>
          <w:sz w:val="24"/>
          <w:szCs w:val="24"/>
        </w:rPr>
        <w:t>, str. 289) oraz rozporządzeniu Parlamentu Europejskiego i</w:t>
      </w:r>
      <w:r w:rsidR="008538B7" w:rsidRPr="00C04FCE">
        <w:rPr>
          <w:rFonts w:ascii="Times New Roman" w:hAnsi="Times New Roman"/>
          <w:sz w:val="24"/>
          <w:szCs w:val="24"/>
        </w:rPr>
        <w:t> </w:t>
      </w:r>
      <w:r w:rsidRPr="00C04FCE">
        <w:rPr>
          <w:rFonts w:ascii="Times New Roman" w:hAnsi="Times New Roman"/>
          <w:sz w:val="24"/>
          <w:szCs w:val="24"/>
        </w:rPr>
        <w:t>Rady (UE) nr 1304/2013 z dnia 17 grudnia 2013 r. w sprawie Europejskiego Funduszu Społecznego i uchylającym rozporządzenie Rady (</w:t>
      </w:r>
      <w:r w:rsidR="008538B7" w:rsidRPr="00C04FCE">
        <w:rPr>
          <w:rFonts w:ascii="Times New Roman" w:hAnsi="Times New Roman"/>
          <w:sz w:val="24"/>
          <w:szCs w:val="24"/>
        </w:rPr>
        <w:t>WE) nr 1081/2006 (Dz. Urz. UE L </w:t>
      </w:r>
      <w:r w:rsidR="00532149">
        <w:rPr>
          <w:rFonts w:ascii="Times New Roman" w:hAnsi="Times New Roman"/>
          <w:sz w:val="24"/>
          <w:szCs w:val="24"/>
        </w:rPr>
        <w:t>347 z 20.12.2013</w:t>
      </w:r>
      <w:r w:rsidRPr="00C04FCE">
        <w:rPr>
          <w:rFonts w:ascii="Times New Roman" w:hAnsi="Times New Roman"/>
          <w:sz w:val="24"/>
          <w:szCs w:val="24"/>
        </w:rPr>
        <w:t>, str. 470).</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 xml:space="preserve">W odniesieniu do EFRROW szczególne przepisy ustanowione są w rozporządzeniu </w:t>
      </w:r>
      <w:r w:rsidR="005617B5">
        <w:rPr>
          <w:rFonts w:ascii="Times New Roman" w:hAnsi="Times New Roman"/>
          <w:sz w:val="24"/>
          <w:szCs w:val="24"/>
        </w:rPr>
        <w:t>nr </w:t>
      </w:r>
      <w:r w:rsidRPr="00C04FCE">
        <w:rPr>
          <w:rFonts w:ascii="Times New Roman" w:hAnsi="Times New Roman"/>
          <w:sz w:val="24"/>
          <w:szCs w:val="24"/>
        </w:rPr>
        <w:t xml:space="preserve">1305/2013, w tym w odniesieniu do LEADER (RLKS) – w szczególności </w:t>
      </w:r>
      <w:r w:rsidR="005617B5">
        <w:rPr>
          <w:rFonts w:ascii="Times New Roman" w:hAnsi="Times New Roman"/>
          <w:sz w:val="24"/>
          <w:szCs w:val="24"/>
        </w:rPr>
        <w:br/>
      </w:r>
      <w:r w:rsidRPr="00C04FCE">
        <w:rPr>
          <w:rFonts w:ascii="Times New Roman" w:hAnsi="Times New Roman"/>
          <w:sz w:val="24"/>
          <w:szCs w:val="24"/>
        </w:rPr>
        <w:t>w art. 42</w:t>
      </w:r>
      <w:r w:rsidR="008538B7" w:rsidRPr="00C04FCE">
        <w:rPr>
          <w:rFonts w:ascii="Times New Roman" w:hAnsi="Times New Roman"/>
          <w:sz w:val="24"/>
          <w:szCs w:val="24"/>
        </w:rPr>
        <w:t>–</w:t>
      </w:r>
      <w:r w:rsidRPr="00C04FCE">
        <w:rPr>
          <w:rFonts w:ascii="Times New Roman" w:hAnsi="Times New Roman"/>
          <w:sz w:val="24"/>
          <w:szCs w:val="24"/>
        </w:rPr>
        <w:t xml:space="preserve">44. Niemniej jednak zasady finansowania EFRROW </w:t>
      </w:r>
      <w:r w:rsidR="008538B7" w:rsidRPr="00C04FCE">
        <w:rPr>
          <w:rFonts w:ascii="Times New Roman" w:hAnsi="Times New Roman"/>
          <w:sz w:val="24"/>
          <w:szCs w:val="24"/>
        </w:rPr>
        <w:t>określone są przede wszystkim w </w:t>
      </w:r>
      <w:r w:rsidRPr="00C04FCE">
        <w:rPr>
          <w:rFonts w:ascii="Times New Roman" w:hAnsi="Times New Roman"/>
          <w:sz w:val="24"/>
          <w:szCs w:val="24"/>
        </w:rPr>
        <w:t>rozporządzeniu Parlamentu Europejskiego i R</w:t>
      </w:r>
      <w:r w:rsidR="005617B5">
        <w:rPr>
          <w:rFonts w:ascii="Times New Roman" w:hAnsi="Times New Roman"/>
          <w:sz w:val="24"/>
          <w:szCs w:val="24"/>
        </w:rPr>
        <w:t>ady (UE) nr 1306/2013 z </w:t>
      </w:r>
      <w:r w:rsidR="008538B7" w:rsidRPr="00C04FCE">
        <w:rPr>
          <w:rFonts w:ascii="Times New Roman" w:hAnsi="Times New Roman"/>
          <w:sz w:val="24"/>
          <w:szCs w:val="24"/>
        </w:rPr>
        <w:t>dnia 17 </w:t>
      </w:r>
      <w:r w:rsidRPr="00C04FCE">
        <w:rPr>
          <w:rFonts w:ascii="Times New Roman" w:hAnsi="Times New Roman"/>
          <w:sz w:val="24"/>
          <w:szCs w:val="24"/>
        </w:rPr>
        <w:t>grudnia 2013</w:t>
      </w:r>
      <w:r w:rsidR="00532149">
        <w:rPr>
          <w:rFonts w:ascii="Times New Roman" w:hAnsi="Times New Roman"/>
          <w:sz w:val="24"/>
          <w:szCs w:val="24"/>
        </w:rPr>
        <w:t xml:space="preserve"> r.</w:t>
      </w:r>
      <w:r w:rsidRPr="00C04FCE">
        <w:rPr>
          <w:rFonts w:ascii="Times New Roman" w:hAnsi="Times New Roman"/>
          <w:sz w:val="24"/>
          <w:szCs w:val="24"/>
        </w:rPr>
        <w:t xml:space="preserve"> w sprawie finansowania wspólnej polityki rolnej, zarządzania nią i</w:t>
      </w:r>
      <w:r w:rsidR="008538B7" w:rsidRPr="00C04FCE">
        <w:rPr>
          <w:rFonts w:ascii="Times New Roman" w:hAnsi="Times New Roman"/>
          <w:sz w:val="24"/>
          <w:szCs w:val="24"/>
        </w:rPr>
        <w:t> </w:t>
      </w:r>
      <w:r w:rsidRPr="00C04FCE">
        <w:rPr>
          <w:rFonts w:ascii="Times New Roman" w:hAnsi="Times New Roman"/>
          <w:sz w:val="24"/>
          <w:szCs w:val="24"/>
        </w:rPr>
        <w:t>monitorowania jej oraz uchylającym rozporządzeni</w:t>
      </w:r>
      <w:r w:rsidR="008538B7" w:rsidRPr="00C04FCE">
        <w:rPr>
          <w:rFonts w:ascii="Times New Roman" w:hAnsi="Times New Roman"/>
          <w:sz w:val="24"/>
          <w:szCs w:val="24"/>
        </w:rPr>
        <w:t>a Rady (EWG) nr 352/78, (WE) nr </w:t>
      </w:r>
      <w:r w:rsidRPr="00C04FCE">
        <w:rPr>
          <w:rFonts w:ascii="Times New Roman" w:hAnsi="Times New Roman"/>
          <w:sz w:val="24"/>
          <w:szCs w:val="24"/>
        </w:rPr>
        <w:t>165/94, (WE) nr 2799/98, (WE) nr 814/2000, (WE) nr 12</w:t>
      </w:r>
      <w:r w:rsidR="008538B7" w:rsidRPr="00C04FCE">
        <w:rPr>
          <w:rFonts w:ascii="Times New Roman" w:hAnsi="Times New Roman"/>
          <w:sz w:val="24"/>
          <w:szCs w:val="24"/>
        </w:rPr>
        <w:t>90/2005 i (WE) nr </w:t>
      </w:r>
      <w:r w:rsidRPr="00C04FCE">
        <w:rPr>
          <w:rFonts w:ascii="Times New Roman" w:hAnsi="Times New Roman"/>
          <w:sz w:val="24"/>
          <w:szCs w:val="24"/>
        </w:rPr>
        <w:t>485/2008 (Dz. Urz. UE L 347 z 20.12.2013, str. 485) i w wydanym na jego podstawie rozporządzeniu wykonawczym Komisji (UE) nr 809/2014 z dnia 17 lipca 2014 r. ustanawiającym zasady stosowania rozporządz</w:t>
      </w:r>
      <w:r w:rsidR="008538B7" w:rsidRPr="00C04FCE">
        <w:rPr>
          <w:rFonts w:ascii="Times New Roman" w:hAnsi="Times New Roman"/>
          <w:sz w:val="24"/>
          <w:szCs w:val="24"/>
        </w:rPr>
        <w:t>enia Parlamentu Europejskiego i </w:t>
      </w:r>
      <w:r w:rsidRPr="00C04FCE">
        <w:rPr>
          <w:rFonts w:ascii="Times New Roman" w:hAnsi="Times New Roman"/>
          <w:sz w:val="24"/>
          <w:szCs w:val="24"/>
        </w:rPr>
        <w:t>Rady (UE) nr 1306/2013 w odniesieniu do zinte</w:t>
      </w:r>
      <w:r w:rsidR="008538B7" w:rsidRPr="00C04FCE">
        <w:rPr>
          <w:rFonts w:ascii="Times New Roman" w:hAnsi="Times New Roman"/>
          <w:sz w:val="24"/>
          <w:szCs w:val="24"/>
        </w:rPr>
        <w:t>growanego systemu zarządzania i </w:t>
      </w:r>
      <w:r w:rsidRPr="00C04FCE">
        <w:rPr>
          <w:rFonts w:ascii="Times New Roman" w:hAnsi="Times New Roman"/>
          <w:sz w:val="24"/>
          <w:szCs w:val="24"/>
        </w:rPr>
        <w:t xml:space="preserve">kontroli, środków rozwoju obszarów wiejskich oraz </w:t>
      </w:r>
      <w:r w:rsidR="008538B7" w:rsidRPr="00C04FCE">
        <w:rPr>
          <w:rFonts w:ascii="Times New Roman" w:hAnsi="Times New Roman"/>
          <w:sz w:val="24"/>
          <w:szCs w:val="24"/>
        </w:rPr>
        <w:t>zasady wzajemnej zgodności (Dz. </w:t>
      </w:r>
      <w:r w:rsidRPr="00C04FCE">
        <w:rPr>
          <w:rFonts w:ascii="Times New Roman" w:hAnsi="Times New Roman"/>
          <w:sz w:val="24"/>
          <w:szCs w:val="24"/>
        </w:rPr>
        <w:t>Urz. UE L 227 z 31.</w:t>
      </w:r>
      <w:r w:rsidR="00532149">
        <w:rPr>
          <w:rFonts w:ascii="Times New Roman" w:hAnsi="Times New Roman"/>
          <w:sz w:val="24"/>
          <w:szCs w:val="24"/>
        </w:rPr>
        <w:t>07.2014</w:t>
      </w:r>
      <w:r w:rsidRPr="00C04FCE">
        <w:rPr>
          <w:rFonts w:ascii="Times New Roman" w:hAnsi="Times New Roman"/>
          <w:sz w:val="24"/>
          <w:szCs w:val="24"/>
        </w:rPr>
        <w:t>, str. 69), w tym w odniesieniu do LEADER (realizowanego w ramach RLKS) – w szczególności w art. 60.</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 xml:space="preserve">W odniesieniu zaś do EFMR szczególne przepisy ustanowione są w rozporządzeniu Parlamentu Europejskiego i Rady (UE) nr 508/2014 z dnia 15 maja 2014 r. w sprawie Europejskiego Funduszu Morskiego i Rybackiego oraz uchylającym rozporządzenia Rady (WE) nr 2328/2003, (WE) nr 861/2006, (WE) nr 1198/2006 i (WE) nr 791/2007 oraz rozporządzenie Parlamentu Europejskiego i Rady (UE) nr </w:t>
      </w:r>
      <w:r w:rsidR="008538B7" w:rsidRPr="00C04FCE">
        <w:rPr>
          <w:rFonts w:ascii="Times New Roman" w:hAnsi="Times New Roman"/>
          <w:sz w:val="24"/>
          <w:szCs w:val="24"/>
        </w:rPr>
        <w:t>1255/2011 (Dz. Urz. UE </w:t>
      </w:r>
      <w:r w:rsidRPr="00C04FCE">
        <w:rPr>
          <w:rFonts w:ascii="Times New Roman" w:hAnsi="Times New Roman"/>
          <w:sz w:val="24"/>
          <w:szCs w:val="24"/>
        </w:rPr>
        <w:t>L 149 z 20.</w:t>
      </w:r>
      <w:r w:rsidR="00532149">
        <w:rPr>
          <w:rFonts w:ascii="Times New Roman" w:hAnsi="Times New Roman"/>
          <w:sz w:val="24"/>
          <w:szCs w:val="24"/>
        </w:rPr>
        <w:t>0</w:t>
      </w:r>
      <w:r w:rsidRPr="00C04FCE">
        <w:rPr>
          <w:rFonts w:ascii="Times New Roman" w:hAnsi="Times New Roman"/>
          <w:sz w:val="24"/>
          <w:szCs w:val="24"/>
        </w:rPr>
        <w:t>5.20</w:t>
      </w:r>
      <w:r w:rsidR="00532149">
        <w:rPr>
          <w:rFonts w:ascii="Times New Roman" w:hAnsi="Times New Roman"/>
          <w:sz w:val="24"/>
          <w:szCs w:val="24"/>
        </w:rPr>
        <w:t>14</w:t>
      </w:r>
      <w:r w:rsidRPr="00C04FCE">
        <w:rPr>
          <w:rFonts w:ascii="Times New Roman" w:hAnsi="Times New Roman"/>
          <w:sz w:val="24"/>
          <w:szCs w:val="24"/>
        </w:rPr>
        <w:t xml:space="preserve">, str. 1), w tym w odniesieniu do zrównoważonego rozwoju obszarów rybackich i obszarów akwakultury (realizowanego w ramach RLKS) </w:t>
      </w:r>
      <w:r w:rsidR="008538B7" w:rsidRPr="00C04FCE">
        <w:rPr>
          <w:rFonts w:ascii="Times New Roman" w:hAnsi="Times New Roman"/>
          <w:sz w:val="24"/>
          <w:szCs w:val="24"/>
        </w:rPr>
        <w:br/>
      </w:r>
      <w:r w:rsidRPr="00C04FCE">
        <w:rPr>
          <w:rFonts w:ascii="Times New Roman" w:hAnsi="Times New Roman"/>
          <w:sz w:val="24"/>
          <w:szCs w:val="24"/>
        </w:rPr>
        <w:t>– w</w:t>
      </w:r>
      <w:r w:rsidR="008538B7" w:rsidRPr="00C04FCE">
        <w:rPr>
          <w:rFonts w:ascii="Times New Roman" w:hAnsi="Times New Roman"/>
          <w:sz w:val="24"/>
          <w:szCs w:val="24"/>
        </w:rPr>
        <w:t> </w:t>
      </w:r>
      <w:r w:rsidRPr="00C04FCE">
        <w:rPr>
          <w:rFonts w:ascii="Times New Roman" w:hAnsi="Times New Roman"/>
          <w:sz w:val="24"/>
          <w:szCs w:val="24"/>
        </w:rPr>
        <w:t>tytule V w rozdziale III, tj. w art. 58</w:t>
      </w:r>
      <w:r w:rsidR="008538B7" w:rsidRPr="00C04FCE">
        <w:rPr>
          <w:rFonts w:ascii="Times New Roman" w:hAnsi="Times New Roman"/>
          <w:sz w:val="24"/>
          <w:szCs w:val="24"/>
        </w:rPr>
        <w:t>–</w:t>
      </w:r>
      <w:r w:rsidRPr="00C04FCE">
        <w:rPr>
          <w:rFonts w:ascii="Times New Roman" w:hAnsi="Times New Roman"/>
          <w:sz w:val="24"/>
          <w:szCs w:val="24"/>
        </w:rPr>
        <w:t>64.</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Przepisy prawa Unii Europejskiej ustanawiają ogólne założenia systemu realizacji RLKS, powierzając jednocześnie państwom członkowskim odpowiedzialność za realizację zadań w tym zakresie. Z tego względu oraz</w:t>
      </w:r>
      <w:r w:rsidR="008538B7" w:rsidRPr="00C04FCE">
        <w:rPr>
          <w:rFonts w:ascii="Times New Roman" w:hAnsi="Times New Roman"/>
          <w:sz w:val="24"/>
          <w:szCs w:val="24"/>
        </w:rPr>
        <w:t xml:space="preserve"> biorąc pod uwagę, że zgodnie z </w:t>
      </w:r>
      <w:r w:rsidRPr="00C04FCE">
        <w:rPr>
          <w:rFonts w:ascii="Times New Roman" w:hAnsi="Times New Roman"/>
          <w:sz w:val="24"/>
          <w:szCs w:val="24"/>
        </w:rPr>
        <w:t>art. 288 Traktatu o</w:t>
      </w:r>
      <w:r w:rsidR="008538B7" w:rsidRPr="00C04FCE">
        <w:rPr>
          <w:rFonts w:ascii="Times New Roman" w:hAnsi="Times New Roman"/>
          <w:sz w:val="24"/>
          <w:szCs w:val="24"/>
        </w:rPr>
        <w:t xml:space="preserve"> </w:t>
      </w:r>
      <w:r w:rsidRPr="00C04FCE">
        <w:rPr>
          <w:rFonts w:ascii="Times New Roman" w:hAnsi="Times New Roman"/>
          <w:sz w:val="24"/>
          <w:szCs w:val="24"/>
        </w:rPr>
        <w:t xml:space="preserve">funkcjonowaniu Unii Europejskiej przepisy rozporządzeń wydawanych przez organy UE wiążą w całości i są bezpośrednio stosowane we wszystkich państwach członkowskich, projektowana ustawa zawiera regulacje określające podstawowe założenia systemu realizacji RLKS w Polsce poprzez przepisy </w:t>
      </w:r>
      <w:r w:rsidRPr="00C04FCE">
        <w:rPr>
          <w:rFonts w:ascii="Times New Roman" w:hAnsi="Times New Roman"/>
          <w:sz w:val="24"/>
          <w:szCs w:val="24"/>
        </w:rPr>
        <w:lastRenderedPageBreak/>
        <w:t>szczegółowe zapewniające pewność prawną w zakresie, w jakim przepisy unijne są nieprecyzyjne albo niewystarczające z punktu widzenia systemu prawa krajowego.</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Główne cele projektowanej ustawy to:</w:t>
      </w:r>
    </w:p>
    <w:p w:rsidR="0094006A" w:rsidRPr="00C04FCE" w:rsidRDefault="0094006A" w:rsidP="008538B7">
      <w:pPr>
        <w:numPr>
          <w:ilvl w:val="0"/>
          <w:numId w:val="5"/>
        </w:numPr>
        <w:autoSpaceDE w:val="0"/>
        <w:autoSpaceDN w:val="0"/>
        <w:adjustRightInd w:val="0"/>
        <w:spacing w:line="360" w:lineRule="auto"/>
        <w:ind w:left="284" w:hanging="284"/>
        <w:jc w:val="both"/>
        <w:rPr>
          <w:rFonts w:ascii="Times New Roman" w:hAnsi="Times New Roman"/>
          <w:sz w:val="24"/>
          <w:szCs w:val="24"/>
        </w:rPr>
      </w:pPr>
      <w:r w:rsidRPr="00C04FCE">
        <w:rPr>
          <w:rFonts w:ascii="Times New Roman" w:hAnsi="Times New Roman"/>
          <w:sz w:val="24"/>
          <w:szCs w:val="24"/>
        </w:rPr>
        <w:t>określenie podmiotów zaangażowanych w proces realizacji RLKS i ich zadań,</w:t>
      </w:r>
    </w:p>
    <w:p w:rsidR="0094006A" w:rsidRPr="00C04FCE" w:rsidRDefault="0094006A" w:rsidP="008538B7">
      <w:pPr>
        <w:numPr>
          <w:ilvl w:val="0"/>
          <w:numId w:val="5"/>
        </w:numPr>
        <w:autoSpaceDE w:val="0"/>
        <w:autoSpaceDN w:val="0"/>
        <w:adjustRightInd w:val="0"/>
        <w:spacing w:line="360" w:lineRule="auto"/>
        <w:ind w:left="284" w:hanging="284"/>
        <w:jc w:val="both"/>
        <w:rPr>
          <w:rFonts w:ascii="Times New Roman" w:hAnsi="Times New Roman"/>
          <w:sz w:val="24"/>
          <w:szCs w:val="24"/>
        </w:rPr>
      </w:pPr>
      <w:r w:rsidRPr="00C04FCE">
        <w:rPr>
          <w:rFonts w:ascii="Times New Roman" w:hAnsi="Times New Roman"/>
          <w:sz w:val="24"/>
          <w:szCs w:val="24"/>
        </w:rPr>
        <w:t>określenie wspólnych zasad realizacji RLKS.</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Projekt ustawy określa w szczególności:</w:t>
      </w:r>
    </w:p>
    <w:p w:rsidR="0094006A" w:rsidRPr="00C04FCE" w:rsidRDefault="0094006A" w:rsidP="008538B7">
      <w:pPr>
        <w:numPr>
          <w:ilvl w:val="0"/>
          <w:numId w:val="6"/>
        </w:numPr>
        <w:autoSpaceDE w:val="0"/>
        <w:autoSpaceDN w:val="0"/>
        <w:adjustRightInd w:val="0"/>
        <w:spacing w:line="360" w:lineRule="auto"/>
        <w:ind w:left="284" w:hanging="284"/>
        <w:jc w:val="both"/>
        <w:rPr>
          <w:rFonts w:ascii="Times New Roman" w:hAnsi="Times New Roman"/>
          <w:sz w:val="24"/>
          <w:szCs w:val="24"/>
        </w:rPr>
      </w:pPr>
      <w:r w:rsidRPr="00C04FCE">
        <w:rPr>
          <w:rFonts w:ascii="Times New Roman" w:hAnsi="Times New Roman"/>
          <w:sz w:val="24"/>
          <w:szCs w:val="24"/>
        </w:rPr>
        <w:t xml:space="preserve">zadania oraz właściwość organów </w:t>
      </w:r>
      <w:r w:rsidR="008538B7" w:rsidRPr="00C04FCE">
        <w:rPr>
          <w:rFonts w:ascii="Times New Roman" w:hAnsi="Times New Roman"/>
          <w:sz w:val="24"/>
          <w:szCs w:val="24"/>
        </w:rPr>
        <w:t>–</w:t>
      </w:r>
      <w:r w:rsidRPr="00C04FCE">
        <w:rPr>
          <w:rFonts w:ascii="Times New Roman" w:hAnsi="Times New Roman"/>
          <w:sz w:val="24"/>
          <w:szCs w:val="24"/>
        </w:rPr>
        <w:t xml:space="preserve"> przede wszystkim zarządów województw </w:t>
      </w:r>
      <w:r w:rsidR="008538B7" w:rsidRPr="00C04FCE">
        <w:rPr>
          <w:rFonts w:ascii="Times New Roman" w:hAnsi="Times New Roman"/>
          <w:sz w:val="24"/>
          <w:szCs w:val="24"/>
        </w:rPr>
        <w:t>i </w:t>
      </w:r>
      <w:r w:rsidRPr="00C04FCE">
        <w:rPr>
          <w:rFonts w:ascii="Times New Roman" w:hAnsi="Times New Roman"/>
          <w:sz w:val="24"/>
          <w:szCs w:val="24"/>
        </w:rPr>
        <w:t>lokalnych grup działania (LGD), w</w:t>
      </w:r>
      <w:r w:rsidR="008538B7" w:rsidRPr="00C04FCE">
        <w:rPr>
          <w:rFonts w:ascii="Times New Roman" w:hAnsi="Times New Roman"/>
          <w:sz w:val="24"/>
          <w:szCs w:val="24"/>
        </w:rPr>
        <w:t xml:space="preserve"> </w:t>
      </w:r>
      <w:r w:rsidRPr="00C04FCE">
        <w:rPr>
          <w:rFonts w:ascii="Times New Roman" w:hAnsi="Times New Roman"/>
          <w:sz w:val="24"/>
          <w:szCs w:val="24"/>
        </w:rPr>
        <w:t xml:space="preserve">odniesieniu do RLKS, w szczególności </w:t>
      </w:r>
      <w:r w:rsidR="008538B7" w:rsidRPr="00C04FCE">
        <w:rPr>
          <w:rFonts w:ascii="Times New Roman" w:hAnsi="Times New Roman"/>
          <w:sz w:val="24"/>
          <w:szCs w:val="24"/>
        </w:rPr>
        <w:t>w </w:t>
      </w:r>
      <w:r w:rsidRPr="00C04FCE">
        <w:rPr>
          <w:rFonts w:ascii="Times New Roman" w:hAnsi="Times New Roman"/>
          <w:sz w:val="24"/>
          <w:szCs w:val="24"/>
        </w:rPr>
        <w:t>zakresie dokonywania wyboru strategii rozwoju lokalnego kierowanego przez społeczność (LSR),</w:t>
      </w:r>
    </w:p>
    <w:p w:rsidR="0094006A" w:rsidRPr="00C04FCE" w:rsidRDefault="0094006A" w:rsidP="008538B7">
      <w:pPr>
        <w:numPr>
          <w:ilvl w:val="0"/>
          <w:numId w:val="6"/>
        </w:numPr>
        <w:autoSpaceDE w:val="0"/>
        <w:autoSpaceDN w:val="0"/>
        <w:adjustRightInd w:val="0"/>
        <w:spacing w:line="360" w:lineRule="auto"/>
        <w:ind w:left="284" w:hanging="284"/>
        <w:jc w:val="both"/>
        <w:rPr>
          <w:rFonts w:ascii="Times New Roman" w:hAnsi="Times New Roman"/>
          <w:sz w:val="24"/>
          <w:szCs w:val="24"/>
        </w:rPr>
      </w:pPr>
      <w:r w:rsidRPr="00C04FCE">
        <w:rPr>
          <w:rFonts w:ascii="Times New Roman" w:hAnsi="Times New Roman"/>
          <w:sz w:val="24"/>
          <w:szCs w:val="24"/>
        </w:rPr>
        <w:t>zasady organizacji LGD,</w:t>
      </w:r>
    </w:p>
    <w:p w:rsidR="0094006A" w:rsidRPr="00C04FCE" w:rsidRDefault="0094006A" w:rsidP="008538B7">
      <w:pPr>
        <w:numPr>
          <w:ilvl w:val="0"/>
          <w:numId w:val="6"/>
        </w:numPr>
        <w:autoSpaceDE w:val="0"/>
        <w:autoSpaceDN w:val="0"/>
        <w:adjustRightInd w:val="0"/>
        <w:spacing w:line="360" w:lineRule="auto"/>
        <w:ind w:left="284" w:hanging="284"/>
        <w:jc w:val="both"/>
        <w:rPr>
          <w:rFonts w:ascii="Times New Roman" w:hAnsi="Times New Roman"/>
          <w:sz w:val="24"/>
          <w:szCs w:val="24"/>
        </w:rPr>
      </w:pPr>
      <w:r w:rsidRPr="00C04FCE">
        <w:rPr>
          <w:rFonts w:ascii="Times New Roman" w:hAnsi="Times New Roman"/>
          <w:sz w:val="24"/>
          <w:szCs w:val="24"/>
        </w:rPr>
        <w:t>proces i zasady wyboru LSR oraz ogólny zakres umów o realizacji LSR (umów ramowych),</w:t>
      </w:r>
    </w:p>
    <w:p w:rsidR="0094006A" w:rsidRPr="00C04FCE" w:rsidRDefault="0094006A" w:rsidP="008538B7">
      <w:pPr>
        <w:numPr>
          <w:ilvl w:val="0"/>
          <w:numId w:val="6"/>
        </w:numPr>
        <w:autoSpaceDE w:val="0"/>
        <w:autoSpaceDN w:val="0"/>
        <w:adjustRightInd w:val="0"/>
        <w:spacing w:line="360" w:lineRule="auto"/>
        <w:ind w:left="284" w:hanging="284"/>
        <w:jc w:val="both"/>
        <w:rPr>
          <w:rFonts w:ascii="Times New Roman" w:hAnsi="Times New Roman"/>
          <w:sz w:val="24"/>
          <w:szCs w:val="24"/>
        </w:rPr>
      </w:pPr>
      <w:r w:rsidRPr="00C04FCE">
        <w:rPr>
          <w:rFonts w:ascii="Times New Roman" w:hAnsi="Times New Roman"/>
          <w:sz w:val="24"/>
          <w:szCs w:val="24"/>
        </w:rPr>
        <w:t>wspólne dla wszystkich programów (funduszy EFSI) zasady realizacji RLKS, w</w:t>
      </w:r>
      <w:r w:rsidR="008538B7" w:rsidRPr="00C04FCE">
        <w:rPr>
          <w:rFonts w:ascii="Times New Roman" w:hAnsi="Times New Roman"/>
          <w:sz w:val="24"/>
          <w:szCs w:val="24"/>
        </w:rPr>
        <w:t xml:space="preserve"> </w:t>
      </w:r>
      <w:r w:rsidRPr="00C04FCE">
        <w:rPr>
          <w:rFonts w:ascii="Times New Roman" w:hAnsi="Times New Roman"/>
          <w:sz w:val="24"/>
          <w:szCs w:val="24"/>
        </w:rPr>
        <w:t>tym zasady wyboru operacji przez LGD oraz wspólne zasady udzielania wsparcia.</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W odniesieniu do podstawowych zasad realizacji RLKS, w ustawie proponuje się odesłanie do zasad określonych w przepisach wspólnotowych oraz bezpośrednie odesłanie do art. 32</w:t>
      </w:r>
      <w:r w:rsidR="008538B7" w:rsidRPr="00C04FCE">
        <w:rPr>
          <w:rFonts w:ascii="Times New Roman" w:hAnsi="Times New Roman"/>
          <w:sz w:val="24"/>
          <w:szCs w:val="24"/>
        </w:rPr>
        <w:t>–</w:t>
      </w:r>
      <w:r w:rsidRPr="00C04FCE">
        <w:rPr>
          <w:rFonts w:ascii="Times New Roman" w:hAnsi="Times New Roman"/>
          <w:sz w:val="24"/>
          <w:szCs w:val="24"/>
        </w:rPr>
        <w:t xml:space="preserve">35 rozporządzenia nr 1303/2013, co pozwoli uniknąć zbędnego powielania przepisów, a więc </w:t>
      </w:r>
      <w:proofErr w:type="spellStart"/>
      <w:r w:rsidRPr="00C04FCE">
        <w:rPr>
          <w:rFonts w:ascii="Times New Roman" w:hAnsi="Times New Roman"/>
          <w:sz w:val="24"/>
          <w:szCs w:val="24"/>
        </w:rPr>
        <w:t>superfluum</w:t>
      </w:r>
      <w:proofErr w:type="spellEnd"/>
      <w:r w:rsidRPr="00C04FCE">
        <w:rPr>
          <w:rFonts w:ascii="Times New Roman" w:hAnsi="Times New Roman"/>
          <w:sz w:val="24"/>
          <w:szCs w:val="24"/>
        </w:rPr>
        <w:t xml:space="preserve"> ustawowego.</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Mając na uwadze</w:t>
      </w:r>
      <w:r w:rsidR="00532149">
        <w:rPr>
          <w:rFonts w:ascii="Times New Roman" w:hAnsi="Times New Roman"/>
          <w:sz w:val="24"/>
          <w:szCs w:val="24"/>
        </w:rPr>
        <w:t>,</w:t>
      </w:r>
      <w:r w:rsidRPr="00C04FCE">
        <w:rPr>
          <w:rFonts w:ascii="Times New Roman" w:hAnsi="Times New Roman"/>
          <w:sz w:val="24"/>
          <w:szCs w:val="24"/>
        </w:rPr>
        <w:t xml:space="preserve"> że przepisy rozporządzenia nr 1303/2013 posługują się pojęciem „strategia rozwoju lokalnego kierowanego przez społeczność”, a za sprawą realizacji podejścia LEADER w ramach Programu Rozwoju Obszarów Wiejskich na lata </w:t>
      </w:r>
      <w:r w:rsidR="008538B7" w:rsidRPr="00C04FCE">
        <w:rPr>
          <w:rFonts w:ascii="Times New Roman" w:hAnsi="Times New Roman"/>
          <w:sz w:val="24"/>
          <w:szCs w:val="24"/>
        </w:rPr>
        <w:br/>
      </w:r>
      <w:r w:rsidRPr="00C04FCE">
        <w:rPr>
          <w:rFonts w:ascii="Times New Roman" w:hAnsi="Times New Roman"/>
          <w:sz w:val="24"/>
          <w:szCs w:val="24"/>
        </w:rPr>
        <w:t>2007</w:t>
      </w:r>
      <w:r w:rsidR="008538B7" w:rsidRPr="00C04FCE">
        <w:rPr>
          <w:rFonts w:ascii="Times New Roman" w:hAnsi="Times New Roman"/>
          <w:sz w:val="24"/>
          <w:szCs w:val="24"/>
        </w:rPr>
        <w:t>–</w:t>
      </w:r>
      <w:r w:rsidRPr="00C04FCE">
        <w:rPr>
          <w:rFonts w:ascii="Times New Roman" w:hAnsi="Times New Roman"/>
          <w:sz w:val="24"/>
          <w:szCs w:val="24"/>
        </w:rPr>
        <w:t>2013 (PROW 2007</w:t>
      </w:r>
      <w:r w:rsidR="008538B7" w:rsidRPr="00C04FCE">
        <w:rPr>
          <w:rFonts w:ascii="Times New Roman" w:hAnsi="Times New Roman"/>
          <w:sz w:val="24"/>
          <w:szCs w:val="24"/>
        </w:rPr>
        <w:t>–</w:t>
      </w:r>
      <w:r w:rsidRPr="00C04FCE">
        <w:rPr>
          <w:rFonts w:ascii="Times New Roman" w:hAnsi="Times New Roman"/>
          <w:sz w:val="24"/>
          <w:szCs w:val="24"/>
        </w:rPr>
        <w:t>2013) w Polsce, dla określenia strategicznego dokumentu mającego zastosowanie w oddolnym podejściu utrwaliło się użycie nazwy „lokalna strategia rozwoju” (w skrócie LSR), w projektowanej ustawie (w art. 1 pkt 2 lit. b) wprowadzono skrót „LSR” (zamiast „SRLKS”), konsekwentnie stosowany w jej przepisach.</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9D3493">
        <w:rPr>
          <w:rFonts w:ascii="Times New Roman" w:hAnsi="Times New Roman"/>
          <w:sz w:val="24"/>
          <w:szCs w:val="24"/>
          <w:highlight w:val="yellow"/>
        </w:rPr>
        <w:t>Jak już wspomniano wyżej RLKS jest wspierany przez EFRROW i może być wspierany przez pozostałe fundusze EFSI (EFRR, EFS i EFMR).</w:t>
      </w:r>
      <w:r w:rsidRPr="00C04FCE">
        <w:rPr>
          <w:rFonts w:ascii="Times New Roman" w:hAnsi="Times New Roman"/>
          <w:sz w:val="24"/>
          <w:szCs w:val="24"/>
        </w:rPr>
        <w:t xml:space="preserve"> Zgodnie z zapisami umowy partnerstwa, o której mowa w art. 14 rozporządzenia nr 1303/2013 przyjętej przez KE w dniu 23 maja 2014 r., zwanej dalej „UP”, w Polsce realizacja RLKS odbywać się będzie w ramach PROW 2014</w:t>
      </w:r>
      <w:r w:rsidR="008538B7" w:rsidRPr="00C04FCE">
        <w:rPr>
          <w:rFonts w:ascii="Times New Roman" w:hAnsi="Times New Roman"/>
          <w:sz w:val="24"/>
          <w:szCs w:val="24"/>
        </w:rPr>
        <w:t>–</w:t>
      </w:r>
      <w:r w:rsidRPr="00C04FCE">
        <w:rPr>
          <w:rFonts w:ascii="Times New Roman" w:hAnsi="Times New Roman"/>
          <w:sz w:val="24"/>
          <w:szCs w:val="24"/>
        </w:rPr>
        <w:t xml:space="preserve">2020 (z udziałem EFRROW), w ramach Programu Operacyjnego „Rybactwo i Morze”, zwanego dalej „PO Rybactwo i Morze”, </w:t>
      </w:r>
      <w:r w:rsidRPr="00C04FCE">
        <w:rPr>
          <w:rFonts w:ascii="Times New Roman" w:hAnsi="Times New Roman"/>
          <w:sz w:val="24"/>
          <w:szCs w:val="24"/>
        </w:rPr>
        <w:lastRenderedPageBreak/>
        <w:t>(z udziałem EFMR) oraz w ramach regionalnych programów operacyjnych (RPO, z</w:t>
      </w:r>
      <w:r w:rsidR="008538B7" w:rsidRPr="00C04FCE">
        <w:rPr>
          <w:rFonts w:ascii="Times New Roman" w:hAnsi="Times New Roman"/>
          <w:sz w:val="24"/>
          <w:szCs w:val="24"/>
        </w:rPr>
        <w:t> </w:t>
      </w:r>
      <w:r w:rsidRPr="00C04FCE">
        <w:rPr>
          <w:rFonts w:ascii="Times New Roman" w:hAnsi="Times New Roman"/>
          <w:sz w:val="24"/>
          <w:szCs w:val="24"/>
        </w:rPr>
        <w:t>udziałem EFRR i EFS), przy czym w przypadku tych ostatnich – zgodnie z decyzją instytucji zarządzających tymi RPO. W praktyce zatem przepisy projektowanej ustawy zastosowanie będą miały jedynie do programów, w których przewidziana jest realizacja RLKS. Zaznaczyć należy jednak, że chodzi tutaj o realizację RLKS w tzw. formule bezpośredniej, o której mowa w UP. Realizacja RLKS w tzw. formule bezpośredniej następuje zgodne z przepisami części drugiej tytułu II rozdziału II (art. 32</w:t>
      </w:r>
      <w:r w:rsidR="008538B7" w:rsidRPr="00C04FCE">
        <w:rPr>
          <w:rFonts w:ascii="Times New Roman" w:hAnsi="Times New Roman"/>
          <w:sz w:val="24"/>
          <w:szCs w:val="24"/>
        </w:rPr>
        <w:t>–</w:t>
      </w:r>
      <w:r w:rsidRPr="00C04FCE">
        <w:rPr>
          <w:rFonts w:ascii="Times New Roman" w:hAnsi="Times New Roman"/>
          <w:sz w:val="24"/>
          <w:szCs w:val="24"/>
        </w:rPr>
        <w:t xml:space="preserve">35) rozporządzenia </w:t>
      </w:r>
      <w:r w:rsidR="00532149">
        <w:rPr>
          <w:rFonts w:ascii="Times New Roman" w:hAnsi="Times New Roman"/>
          <w:sz w:val="24"/>
          <w:szCs w:val="24"/>
        </w:rPr>
        <w:t xml:space="preserve">nr </w:t>
      </w:r>
      <w:r w:rsidRPr="00C04FCE">
        <w:rPr>
          <w:rFonts w:ascii="Times New Roman" w:hAnsi="Times New Roman"/>
          <w:sz w:val="24"/>
          <w:szCs w:val="24"/>
        </w:rPr>
        <w:t>1303/2013, co zasadniczo odróżnia ją od tzw. formuły pośredniej. Ilekroć zatem w ustawie mowa jest o programach należy przez to rozumieć jedynie programy</w:t>
      </w:r>
      <w:r w:rsidR="00532149">
        <w:rPr>
          <w:rFonts w:ascii="Times New Roman" w:hAnsi="Times New Roman"/>
          <w:sz w:val="24"/>
          <w:szCs w:val="24"/>
        </w:rPr>
        <w:t>,</w:t>
      </w:r>
      <w:r w:rsidRPr="00C04FCE">
        <w:rPr>
          <w:rFonts w:ascii="Times New Roman" w:hAnsi="Times New Roman"/>
          <w:sz w:val="24"/>
          <w:szCs w:val="24"/>
        </w:rPr>
        <w:t xml:space="preserve"> w ramach których wspierany jest RLKS w tzw. formule bezpośredniej, czego wyrazem jest art. 2 ust. 1 projektowanej ustawy. Biorąc pod uwagę projekty poszczególnych RPO</w:t>
      </w:r>
      <w:r w:rsidR="00532149">
        <w:rPr>
          <w:rFonts w:ascii="Times New Roman" w:hAnsi="Times New Roman"/>
          <w:sz w:val="24"/>
          <w:szCs w:val="24"/>
        </w:rPr>
        <w:t>,</w:t>
      </w:r>
      <w:r w:rsidRPr="00C04FCE">
        <w:rPr>
          <w:rFonts w:ascii="Times New Roman" w:hAnsi="Times New Roman"/>
          <w:sz w:val="24"/>
          <w:szCs w:val="24"/>
        </w:rPr>
        <w:t xml:space="preserve"> wspieranie RLKS w formule bezpośredniej </w:t>
      </w:r>
      <w:r w:rsidR="008538B7" w:rsidRPr="00C04FCE">
        <w:rPr>
          <w:rFonts w:ascii="Times New Roman" w:hAnsi="Times New Roman"/>
          <w:sz w:val="24"/>
          <w:szCs w:val="24"/>
        </w:rPr>
        <w:t>przewidziane jest w </w:t>
      </w:r>
      <w:r w:rsidRPr="00C04FCE">
        <w:rPr>
          <w:rFonts w:ascii="Times New Roman" w:hAnsi="Times New Roman"/>
          <w:sz w:val="24"/>
          <w:szCs w:val="24"/>
        </w:rPr>
        <w:t>ramach RPO Województwa Kujawsko-Pomorskiego oraz RPO Województwa Podlaskiego.</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Obligatoryjność realizacji RLKS w ramach programu współfinansowanego z</w:t>
      </w:r>
      <w:r w:rsidR="008538B7" w:rsidRPr="00C04FCE">
        <w:rPr>
          <w:rFonts w:ascii="Times New Roman" w:hAnsi="Times New Roman"/>
          <w:sz w:val="24"/>
          <w:szCs w:val="24"/>
        </w:rPr>
        <w:t xml:space="preserve"> </w:t>
      </w:r>
      <w:r w:rsidRPr="00C04FCE">
        <w:rPr>
          <w:rFonts w:ascii="Times New Roman" w:hAnsi="Times New Roman"/>
          <w:sz w:val="24"/>
          <w:szCs w:val="24"/>
        </w:rPr>
        <w:t>EFRROW potwierdzona została w przepisach równolegle projektowanej ustawy o</w:t>
      </w:r>
      <w:r w:rsidR="008538B7" w:rsidRPr="00C04FCE">
        <w:rPr>
          <w:rFonts w:ascii="Times New Roman" w:hAnsi="Times New Roman"/>
          <w:sz w:val="24"/>
          <w:szCs w:val="24"/>
        </w:rPr>
        <w:t xml:space="preserve"> </w:t>
      </w:r>
      <w:r w:rsidRPr="00C04FCE">
        <w:rPr>
          <w:rFonts w:ascii="Times New Roman" w:hAnsi="Times New Roman"/>
          <w:sz w:val="24"/>
          <w:szCs w:val="24"/>
        </w:rPr>
        <w:t>wspieraniu rozwoju obszarów wiejskich z udziałem środków Europejskiego Funduszu Rolnego na rzecz Rozwoju Obszarów Wiejskich w ramach Programu Rozwoju Obszarów Wiejskich 2014</w:t>
      </w:r>
      <w:r w:rsidR="008538B7" w:rsidRPr="00C04FCE">
        <w:rPr>
          <w:rFonts w:ascii="Times New Roman" w:hAnsi="Times New Roman"/>
          <w:sz w:val="24"/>
          <w:szCs w:val="24"/>
        </w:rPr>
        <w:t>–</w:t>
      </w:r>
      <w:r w:rsidRPr="00C04FCE">
        <w:rPr>
          <w:rFonts w:ascii="Times New Roman" w:hAnsi="Times New Roman"/>
          <w:sz w:val="24"/>
          <w:szCs w:val="24"/>
        </w:rPr>
        <w:t>2020, zwanej dalej „ustawą PROW 2014</w:t>
      </w:r>
      <w:r w:rsidR="008538B7" w:rsidRPr="00C04FCE">
        <w:rPr>
          <w:rFonts w:ascii="Times New Roman" w:hAnsi="Times New Roman"/>
          <w:sz w:val="24"/>
          <w:szCs w:val="24"/>
        </w:rPr>
        <w:t>–</w:t>
      </w:r>
      <w:r w:rsidRPr="00C04FCE">
        <w:rPr>
          <w:rFonts w:ascii="Times New Roman" w:hAnsi="Times New Roman"/>
          <w:sz w:val="24"/>
          <w:szCs w:val="24"/>
        </w:rPr>
        <w:t>2020”, w</w:t>
      </w:r>
      <w:r w:rsidR="008538B7" w:rsidRPr="00C04FCE">
        <w:rPr>
          <w:rFonts w:ascii="Times New Roman" w:hAnsi="Times New Roman"/>
          <w:sz w:val="24"/>
          <w:szCs w:val="24"/>
        </w:rPr>
        <w:t xml:space="preserve"> </w:t>
      </w:r>
      <w:r w:rsidRPr="00C04FCE">
        <w:rPr>
          <w:rFonts w:ascii="Times New Roman" w:hAnsi="Times New Roman"/>
          <w:sz w:val="24"/>
          <w:szCs w:val="24"/>
        </w:rPr>
        <w:t>art. 3 ust. 1 pkt 14 (działanie LEADER), przy czym zgodnie z art. 3 ust. 3 tego sam</w:t>
      </w:r>
      <w:r w:rsidR="00681B1E" w:rsidRPr="00C04FCE">
        <w:rPr>
          <w:rFonts w:ascii="Times New Roman" w:hAnsi="Times New Roman"/>
          <w:sz w:val="24"/>
          <w:szCs w:val="24"/>
        </w:rPr>
        <w:t>ego projektu wspieranie RLKS (a </w:t>
      </w:r>
      <w:r w:rsidRPr="00C04FCE">
        <w:rPr>
          <w:rFonts w:ascii="Times New Roman" w:hAnsi="Times New Roman"/>
          <w:sz w:val="24"/>
          <w:szCs w:val="24"/>
        </w:rPr>
        <w:t>więc zgodnie z nomenklaturą przyjętą w</w:t>
      </w:r>
      <w:r w:rsidR="008538B7" w:rsidRPr="00C04FCE">
        <w:rPr>
          <w:rFonts w:ascii="Times New Roman" w:hAnsi="Times New Roman"/>
          <w:sz w:val="24"/>
          <w:szCs w:val="24"/>
        </w:rPr>
        <w:t xml:space="preserve"> </w:t>
      </w:r>
      <w:r w:rsidRPr="00C04FCE">
        <w:rPr>
          <w:rFonts w:ascii="Times New Roman" w:hAnsi="Times New Roman"/>
          <w:sz w:val="24"/>
          <w:szCs w:val="24"/>
        </w:rPr>
        <w:t>przepisach dotyczących PROW 2014</w:t>
      </w:r>
      <w:r w:rsidR="008538B7" w:rsidRPr="00C04FCE">
        <w:rPr>
          <w:rFonts w:ascii="Times New Roman" w:hAnsi="Times New Roman"/>
          <w:sz w:val="24"/>
          <w:szCs w:val="24"/>
        </w:rPr>
        <w:t>–</w:t>
      </w:r>
      <w:r w:rsidRPr="00C04FCE">
        <w:rPr>
          <w:rFonts w:ascii="Times New Roman" w:hAnsi="Times New Roman"/>
          <w:sz w:val="24"/>
          <w:szCs w:val="24"/>
        </w:rPr>
        <w:t>2020 – przyznawanie pomocy), w ramach działania LEADER</w:t>
      </w:r>
      <w:r w:rsidR="00532149">
        <w:rPr>
          <w:rFonts w:ascii="Times New Roman" w:hAnsi="Times New Roman"/>
          <w:sz w:val="24"/>
          <w:szCs w:val="24"/>
        </w:rPr>
        <w:t>,</w:t>
      </w:r>
      <w:r w:rsidRPr="00C04FCE">
        <w:rPr>
          <w:rFonts w:ascii="Times New Roman" w:hAnsi="Times New Roman"/>
          <w:sz w:val="24"/>
          <w:szCs w:val="24"/>
        </w:rPr>
        <w:t xml:space="preserve"> odbywać się będzie na zasadach określonych w projektowanej ustawie o RLKS, a w zakresie nieuregulowanym w tych przepisach – na zasadach określonych w projektowanej ustawie PROW 2014</w:t>
      </w:r>
      <w:r w:rsidR="008538B7" w:rsidRPr="00C04FCE">
        <w:rPr>
          <w:rFonts w:ascii="Times New Roman" w:hAnsi="Times New Roman"/>
          <w:sz w:val="24"/>
          <w:szCs w:val="24"/>
        </w:rPr>
        <w:t>–</w:t>
      </w:r>
      <w:r w:rsidRPr="00C04FCE">
        <w:rPr>
          <w:rFonts w:ascii="Times New Roman" w:hAnsi="Times New Roman"/>
          <w:sz w:val="24"/>
          <w:szCs w:val="24"/>
        </w:rPr>
        <w:t>2020.</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9D3493">
        <w:rPr>
          <w:rFonts w:ascii="Times New Roman" w:hAnsi="Times New Roman"/>
          <w:sz w:val="24"/>
          <w:szCs w:val="24"/>
          <w:highlight w:val="yellow"/>
        </w:rPr>
        <w:t xml:space="preserve">Decyzja dotycząca realizacji RLKS w ramach </w:t>
      </w:r>
      <w:r w:rsidR="00532149" w:rsidRPr="009D3493">
        <w:rPr>
          <w:rFonts w:ascii="Times New Roman" w:hAnsi="Times New Roman"/>
          <w:sz w:val="24"/>
          <w:szCs w:val="24"/>
          <w:highlight w:val="yellow"/>
        </w:rPr>
        <w:t>„</w:t>
      </w:r>
      <w:r w:rsidRPr="009D3493">
        <w:rPr>
          <w:rFonts w:ascii="Times New Roman" w:hAnsi="Times New Roman"/>
          <w:sz w:val="24"/>
          <w:szCs w:val="24"/>
          <w:highlight w:val="yellow"/>
        </w:rPr>
        <w:t>PO Rybactwo i Morze” i analogicznie odniesienie do przepisów projektowanej ustawy będzie</w:t>
      </w:r>
      <w:r w:rsidR="00681B1E" w:rsidRPr="009D3493">
        <w:rPr>
          <w:rFonts w:ascii="Times New Roman" w:hAnsi="Times New Roman"/>
          <w:sz w:val="24"/>
          <w:szCs w:val="24"/>
          <w:highlight w:val="yellow"/>
        </w:rPr>
        <w:t xml:space="preserve"> miało odzwierciedlenie także w </w:t>
      </w:r>
      <w:r w:rsidRPr="009D3493">
        <w:rPr>
          <w:rFonts w:ascii="Times New Roman" w:hAnsi="Times New Roman"/>
          <w:sz w:val="24"/>
          <w:szCs w:val="24"/>
          <w:highlight w:val="yellow"/>
        </w:rPr>
        <w:t>projekcie ustawy o wspieraniu zrównoważone</w:t>
      </w:r>
      <w:r w:rsidR="00681B1E" w:rsidRPr="009D3493">
        <w:rPr>
          <w:rFonts w:ascii="Times New Roman" w:hAnsi="Times New Roman"/>
          <w:sz w:val="24"/>
          <w:szCs w:val="24"/>
          <w:highlight w:val="yellow"/>
        </w:rPr>
        <w:t>go rozwoju sektora rybackiego z </w:t>
      </w:r>
      <w:r w:rsidRPr="009D3493">
        <w:rPr>
          <w:rFonts w:ascii="Times New Roman" w:hAnsi="Times New Roman"/>
          <w:sz w:val="24"/>
          <w:szCs w:val="24"/>
          <w:highlight w:val="yellow"/>
        </w:rPr>
        <w:t>udziałem Europejskiego Funduszu Morskiego i Rybackiego, na podstawie której udzielane będzie wsparcie w ramach tego programu, zwanej dalej „ustaw</w:t>
      </w:r>
      <w:r w:rsidR="001C7766" w:rsidRPr="009D3493">
        <w:rPr>
          <w:rFonts w:ascii="Times New Roman" w:hAnsi="Times New Roman"/>
          <w:sz w:val="24"/>
          <w:szCs w:val="24"/>
          <w:highlight w:val="yellow"/>
        </w:rPr>
        <w:t>ą</w:t>
      </w:r>
      <w:r w:rsidRPr="009D3493">
        <w:rPr>
          <w:rFonts w:ascii="Times New Roman" w:hAnsi="Times New Roman"/>
          <w:sz w:val="24"/>
          <w:szCs w:val="24"/>
          <w:highlight w:val="yellow"/>
        </w:rPr>
        <w:t xml:space="preserve"> EFMR”.</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Jeśli zaś chodzi o realizację RLKS w ramach RPO, w ramach których udzielanie wsparcia będzie następowało zgodnie z obowiązującą już ustawą z dnia 11 lipca 2014 r. o zasadach realizacji programów w zakresie pol</w:t>
      </w:r>
      <w:r w:rsidR="00681B1E" w:rsidRPr="00C04FCE">
        <w:rPr>
          <w:rFonts w:ascii="Times New Roman" w:hAnsi="Times New Roman"/>
          <w:sz w:val="24"/>
          <w:szCs w:val="24"/>
        </w:rPr>
        <w:t xml:space="preserve">ityki spójności finansowanych </w:t>
      </w:r>
      <w:r w:rsidR="00681B1E" w:rsidRPr="00C04FCE">
        <w:rPr>
          <w:rFonts w:ascii="Times New Roman" w:hAnsi="Times New Roman"/>
          <w:sz w:val="24"/>
          <w:szCs w:val="24"/>
        </w:rPr>
        <w:lastRenderedPageBreak/>
        <w:t>w </w:t>
      </w:r>
      <w:r w:rsidRPr="00C04FCE">
        <w:rPr>
          <w:rFonts w:ascii="Times New Roman" w:hAnsi="Times New Roman"/>
          <w:sz w:val="24"/>
          <w:szCs w:val="24"/>
        </w:rPr>
        <w:t>perspektywie finansowej 2014</w:t>
      </w:r>
      <w:r w:rsidR="008538B7" w:rsidRPr="00C04FCE">
        <w:rPr>
          <w:rFonts w:ascii="Times New Roman" w:hAnsi="Times New Roman"/>
          <w:sz w:val="24"/>
          <w:szCs w:val="24"/>
        </w:rPr>
        <w:t>–</w:t>
      </w:r>
      <w:r w:rsidRPr="00C04FCE">
        <w:rPr>
          <w:rFonts w:ascii="Times New Roman" w:hAnsi="Times New Roman"/>
          <w:sz w:val="24"/>
          <w:szCs w:val="24"/>
        </w:rPr>
        <w:t>2020 (Dz. U. po</w:t>
      </w:r>
      <w:r w:rsidR="00681B1E" w:rsidRPr="00C04FCE">
        <w:rPr>
          <w:rFonts w:ascii="Times New Roman" w:hAnsi="Times New Roman"/>
          <w:sz w:val="24"/>
          <w:szCs w:val="24"/>
        </w:rPr>
        <w:t>z. 1146), zwaną dalej „ustawą w </w:t>
      </w:r>
      <w:r w:rsidRPr="00C04FCE">
        <w:rPr>
          <w:rFonts w:ascii="Times New Roman" w:hAnsi="Times New Roman"/>
          <w:sz w:val="24"/>
          <w:szCs w:val="24"/>
        </w:rPr>
        <w:t>zakresie polityki spójności”, projektowana ustawa o RLKS (art. 26) przewiduje zmianę przepisów ustawy w</w:t>
      </w:r>
      <w:r w:rsidR="008538B7" w:rsidRPr="00C04FCE">
        <w:rPr>
          <w:rFonts w:ascii="Times New Roman" w:hAnsi="Times New Roman"/>
          <w:sz w:val="24"/>
          <w:szCs w:val="24"/>
        </w:rPr>
        <w:t xml:space="preserve"> </w:t>
      </w:r>
      <w:r w:rsidRPr="00C04FCE">
        <w:rPr>
          <w:rFonts w:ascii="Times New Roman" w:hAnsi="Times New Roman"/>
          <w:sz w:val="24"/>
          <w:szCs w:val="24"/>
        </w:rPr>
        <w:t>zakresie polityki spójności, tj. dodanie w rozdziale 11 „Szczegółowe instrumenty realizacji programów operacyjnych” nowego art. 30a. Zgodnie z ust. 2 nowo</w:t>
      </w:r>
      <w:r w:rsidR="00532149">
        <w:rPr>
          <w:rFonts w:ascii="Times New Roman" w:hAnsi="Times New Roman"/>
          <w:sz w:val="24"/>
          <w:szCs w:val="24"/>
        </w:rPr>
        <w:t xml:space="preserve"> </w:t>
      </w:r>
      <w:r w:rsidRPr="00C04FCE">
        <w:rPr>
          <w:rFonts w:ascii="Times New Roman" w:hAnsi="Times New Roman"/>
          <w:sz w:val="24"/>
          <w:szCs w:val="24"/>
        </w:rPr>
        <w:t>projektowanego art. 30a ustawy w zakresie polityki spójności</w:t>
      </w:r>
      <w:r w:rsidRPr="00C04FCE" w:rsidDel="00CD57A4">
        <w:rPr>
          <w:rFonts w:ascii="Times New Roman" w:hAnsi="Times New Roman"/>
          <w:sz w:val="24"/>
          <w:szCs w:val="24"/>
        </w:rPr>
        <w:t xml:space="preserve"> </w:t>
      </w:r>
      <w:r w:rsidRPr="00C04FCE">
        <w:rPr>
          <w:rFonts w:ascii="Times New Roman" w:hAnsi="Times New Roman"/>
          <w:sz w:val="24"/>
          <w:szCs w:val="24"/>
        </w:rPr>
        <w:t>RLKS będzie mógł być wspierany jedynie w ramach RPO (w</w:t>
      </w:r>
      <w:r w:rsidR="008538B7" w:rsidRPr="00C04FCE">
        <w:rPr>
          <w:rFonts w:ascii="Times New Roman" w:hAnsi="Times New Roman"/>
          <w:sz w:val="24"/>
          <w:szCs w:val="24"/>
        </w:rPr>
        <w:t xml:space="preserve"> </w:t>
      </w:r>
      <w:r w:rsidRPr="00C04FCE">
        <w:rPr>
          <w:rFonts w:ascii="Times New Roman" w:hAnsi="Times New Roman"/>
          <w:sz w:val="24"/>
          <w:szCs w:val="24"/>
        </w:rPr>
        <w:t>zakresie polityki spójności)</w:t>
      </w:r>
      <w:r w:rsidR="00532149">
        <w:rPr>
          <w:rFonts w:ascii="Times New Roman" w:hAnsi="Times New Roman"/>
          <w:sz w:val="24"/>
          <w:szCs w:val="24"/>
        </w:rPr>
        <w:t>,</w:t>
      </w:r>
      <w:r w:rsidRPr="00C04FCE">
        <w:rPr>
          <w:rFonts w:ascii="Times New Roman" w:hAnsi="Times New Roman"/>
          <w:sz w:val="24"/>
          <w:szCs w:val="24"/>
        </w:rPr>
        <w:t xml:space="preserve"> co będzie potwierdzeniem strategicznej de</w:t>
      </w:r>
      <w:r w:rsidR="00681B1E" w:rsidRPr="00C04FCE">
        <w:rPr>
          <w:rFonts w:ascii="Times New Roman" w:hAnsi="Times New Roman"/>
          <w:sz w:val="24"/>
          <w:szCs w:val="24"/>
        </w:rPr>
        <w:t>cyzji podjętej w tym zakresie w </w:t>
      </w:r>
      <w:r w:rsidRPr="00C04FCE">
        <w:rPr>
          <w:rFonts w:ascii="Times New Roman" w:hAnsi="Times New Roman"/>
          <w:sz w:val="24"/>
          <w:szCs w:val="24"/>
        </w:rPr>
        <w:t xml:space="preserve">UP. Z kolei ust. 3 analogicznie </w:t>
      </w:r>
      <w:r w:rsidR="00532149">
        <w:rPr>
          <w:rFonts w:ascii="Times New Roman" w:hAnsi="Times New Roman"/>
          <w:sz w:val="24"/>
          <w:szCs w:val="24"/>
        </w:rPr>
        <w:t>do</w:t>
      </w:r>
      <w:r w:rsidRPr="00C04FCE">
        <w:rPr>
          <w:rFonts w:ascii="Times New Roman" w:hAnsi="Times New Roman"/>
          <w:sz w:val="24"/>
          <w:szCs w:val="24"/>
        </w:rPr>
        <w:t xml:space="preserve"> przypadku art. 3 ust. 3 projektu ustawy PROW 2014</w:t>
      </w:r>
      <w:r w:rsidR="008538B7" w:rsidRPr="00C04FCE">
        <w:rPr>
          <w:rFonts w:ascii="Times New Roman" w:hAnsi="Times New Roman"/>
          <w:sz w:val="24"/>
          <w:szCs w:val="24"/>
        </w:rPr>
        <w:t>–</w:t>
      </w:r>
      <w:r w:rsidRPr="00C04FCE">
        <w:rPr>
          <w:rFonts w:ascii="Times New Roman" w:hAnsi="Times New Roman"/>
          <w:sz w:val="24"/>
          <w:szCs w:val="24"/>
        </w:rPr>
        <w:t>2020 wskazywał będzie relację pomiędzy przepisami ustawy RLKS i ustawy zmienianej przepisami ustawy RLKS.</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Zgodnie z zapisami UP kluczową rolę w realizacji RLKS (poza LGD) odgrywać będą samorządy województw. Zgodnie bowiem z art. 9 ust. 1 pkt 2 ustawy w zakresie polityki spójności instytucjami zarządzającymi RPO są zarządy województw. Z kolei</w:t>
      </w:r>
      <w:r w:rsidR="00532149">
        <w:rPr>
          <w:rFonts w:ascii="Times New Roman" w:hAnsi="Times New Roman"/>
          <w:sz w:val="24"/>
          <w:szCs w:val="24"/>
        </w:rPr>
        <w:t>, mimo</w:t>
      </w:r>
      <w:r w:rsidRPr="00C04FCE">
        <w:rPr>
          <w:rFonts w:ascii="Times New Roman" w:hAnsi="Times New Roman"/>
          <w:sz w:val="24"/>
          <w:szCs w:val="24"/>
        </w:rPr>
        <w:t xml:space="preserve"> że instytucjami zarządzającymi PROW 2014</w:t>
      </w:r>
      <w:r w:rsidR="008538B7" w:rsidRPr="00C04FCE">
        <w:rPr>
          <w:rFonts w:ascii="Times New Roman" w:hAnsi="Times New Roman"/>
          <w:sz w:val="24"/>
          <w:szCs w:val="24"/>
        </w:rPr>
        <w:t>–</w:t>
      </w:r>
      <w:r w:rsidRPr="00C04FCE">
        <w:rPr>
          <w:rFonts w:ascii="Times New Roman" w:hAnsi="Times New Roman"/>
          <w:sz w:val="24"/>
          <w:szCs w:val="24"/>
        </w:rPr>
        <w:t xml:space="preserve">2020 i </w:t>
      </w:r>
      <w:r w:rsidR="00532149">
        <w:rPr>
          <w:rFonts w:ascii="Times New Roman" w:hAnsi="Times New Roman"/>
          <w:sz w:val="24"/>
          <w:szCs w:val="24"/>
        </w:rPr>
        <w:t>„</w:t>
      </w:r>
      <w:r w:rsidRPr="00C04FCE">
        <w:rPr>
          <w:rFonts w:ascii="Times New Roman" w:hAnsi="Times New Roman"/>
          <w:sz w:val="24"/>
          <w:szCs w:val="24"/>
        </w:rPr>
        <w:t>PO Rybactwo i Morze” będą odpowiednio minister właściwy do spraw rozwoju wsi i minister właściwy do spraw rybołówstwa, to jednak zadania te w odniesieniu do RLKS powierzone zostaną samorządom województw jako instytucjom pośredniczącym, które reprezentowane są przez zarządy województw. W przypadku PROW 2014</w:t>
      </w:r>
      <w:r w:rsidR="008538B7" w:rsidRPr="00C04FCE">
        <w:rPr>
          <w:rFonts w:ascii="Times New Roman" w:hAnsi="Times New Roman"/>
          <w:sz w:val="24"/>
          <w:szCs w:val="24"/>
        </w:rPr>
        <w:t>–</w:t>
      </w:r>
      <w:r w:rsidRPr="00C04FCE">
        <w:rPr>
          <w:rFonts w:ascii="Times New Roman" w:hAnsi="Times New Roman"/>
          <w:sz w:val="24"/>
          <w:szCs w:val="24"/>
        </w:rPr>
        <w:t>2020 znajduje to wyraz w art. 5 ust. 1 i 5 równolegle projektowanej ustawy PROW 2014</w:t>
      </w:r>
      <w:r w:rsidR="008538B7" w:rsidRPr="00C04FCE">
        <w:rPr>
          <w:rFonts w:ascii="Times New Roman" w:hAnsi="Times New Roman"/>
          <w:sz w:val="24"/>
          <w:szCs w:val="24"/>
        </w:rPr>
        <w:t>–</w:t>
      </w:r>
      <w:r w:rsidRPr="00C04FCE">
        <w:rPr>
          <w:rFonts w:ascii="Times New Roman" w:hAnsi="Times New Roman"/>
          <w:sz w:val="24"/>
          <w:szCs w:val="24"/>
        </w:rPr>
        <w:t>2020, a</w:t>
      </w:r>
      <w:r w:rsidR="008538B7" w:rsidRPr="00C04FCE">
        <w:rPr>
          <w:rFonts w:ascii="Times New Roman" w:hAnsi="Times New Roman"/>
          <w:sz w:val="24"/>
          <w:szCs w:val="24"/>
        </w:rPr>
        <w:t xml:space="preserve"> </w:t>
      </w:r>
      <w:r w:rsidRPr="00C04FCE">
        <w:rPr>
          <w:rFonts w:ascii="Times New Roman" w:hAnsi="Times New Roman"/>
          <w:sz w:val="24"/>
          <w:szCs w:val="24"/>
        </w:rPr>
        <w:t>w</w:t>
      </w:r>
      <w:r w:rsidR="008538B7" w:rsidRPr="00C04FCE">
        <w:rPr>
          <w:rFonts w:ascii="Times New Roman" w:hAnsi="Times New Roman"/>
          <w:sz w:val="24"/>
          <w:szCs w:val="24"/>
        </w:rPr>
        <w:t xml:space="preserve"> </w:t>
      </w:r>
      <w:r w:rsidR="00681B1E" w:rsidRPr="00C04FCE">
        <w:rPr>
          <w:rFonts w:ascii="Times New Roman" w:hAnsi="Times New Roman"/>
          <w:sz w:val="24"/>
          <w:szCs w:val="24"/>
        </w:rPr>
        <w:t xml:space="preserve">przypadku </w:t>
      </w:r>
      <w:r w:rsidR="00532149">
        <w:rPr>
          <w:rFonts w:ascii="Times New Roman" w:hAnsi="Times New Roman"/>
          <w:sz w:val="24"/>
          <w:szCs w:val="24"/>
        </w:rPr>
        <w:t>„</w:t>
      </w:r>
      <w:r w:rsidR="00681B1E" w:rsidRPr="00C04FCE">
        <w:rPr>
          <w:rFonts w:ascii="Times New Roman" w:hAnsi="Times New Roman"/>
          <w:sz w:val="24"/>
          <w:szCs w:val="24"/>
        </w:rPr>
        <w:t>PO </w:t>
      </w:r>
      <w:r w:rsidRPr="00C04FCE">
        <w:rPr>
          <w:rFonts w:ascii="Times New Roman" w:hAnsi="Times New Roman"/>
          <w:sz w:val="24"/>
          <w:szCs w:val="24"/>
        </w:rPr>
        <w:t xml:space="preserve">Rybactwo i Morze” powinno znaleźć odzwierciedlenie w ustawie EFMR. Ponieważ zadania związane z samym przyznawaniem pomocy w ramach PROW </w:t>
      </w:r>
      <w:r w:rsidR="00681B1E" w:rsidRPr="00C04FCE">
        <w:rPr>
          <w:rFonts w:ascii="Times New Roman" w:hAnsi="Times New Roman"/>
          <w:sz w:val="24"/>
          <w:szCs w:val="24"/>
        </w:rPr>
        <w:br/>
      </w:r>
      <w:r w:rsidRPr="00C04FCE">
        <w:rPr>
          <w:rFonts w:ascii="Times New Roman" w:hAnsi="Times New Roman"/>
          <w:sz w:val="24"/>
          <w:szCs w:val="24"/>
        </w:rPr>
        <w:t>2014</w:t>
      </w:r>
      <w:r w:rsidR="008538B7" w:rsidRPr="00C04FCE">
        <w:rPr>
          <w:rFonts w:ascii="Times New Roman" w:hAnsi="Times New Roman"/>
          <w:sz w:val="24"/>
          <w:szCs w:val="24"/>
        </w:rPr>
        <w:t>–</w:t>
      </w:r>
      <w:r w:rsidR="00681B1E" w:rsidRPr="00C04FCE">
        <w:rPr>
          <w:rFonts w:ascii="Times New Roman" w:hAnsi="Times New Roman"/>
          <w:sz w:val="24"/>
          <w:szCs w:val="24"/>
        </w:rPr>
        <w:t>2020, a </w:t>
      </w:r>
      <w:r w:rsidRPr="00C04FCE">
        <w:rPr>
          <w:rFonts w:ascii="Times New Roman" w:hAnsi="Times New Roman"/>
          <w:sz w:val="24"/>
          <w:szCs w:val="24"/>
        </w:rPr>
        <w:t>więc także w ramach LEADER, zgodnie z art. 6 ust. 2 projektowanej ustawy PROW 2014</w:t>
      </w:r>
      <w:r w:rsidR="008538B7" w:rsidRPr="00C04FCE">
        <w:rPr>
          <w:rFonts w:ascii="Times New Roman" w:hAnsi="Times New Roman"/>
          <w:sz w:val="24"/>
          <w:szCs w:val="24"/>
        </w:rPr>
        <w:t>–</w:t>
      </w:r>
      <w:r w:rsidRPr="00C04FCE">
        <w:rPr>
          <w:rFonts w:ascii="Times New Roman" w:hAnsi="Times New Roman"/>
          <w:sz w:val="24"/>
          <w:szCs w:val="24"/>
        </w:rPr>
        <w:t>2020 należą do agencji płatniczej (Agencji Restrukturyzacji i</w:t>
      </w:r>
      <w:r w:rsidR="00681B1E" w:rsidRPr="00C04FCE">
        <w:rPr>
          <w:rFonts w:ascii="Times New Roman" w:hAnsi="Times New Roman"/>
          <w:sz w:val="24"/>
          <w:szCs w:val="24"/>
        </w:rPr>
        <w:t> </w:t>
      </w:r>
      <w:r w:rsidRPr="00C04FCE">
        <w:rPr>
          <w:rFonts w:ascii="Times New Roman" w:hAnsi="Times New Roman"/>
          <w:sz w:val="24"/>
          <w:szCs w:val="24"/>
        </w:rPr>
        <w:t>Modernizacji Rolnictwa), dla zachowania kluczow</w:t>
      </w:r>
      <w:r w:rsidR="00681B1E" w:rsidRPr="00C04FCE">
        <w:rPr>
          <w:rFonts w:ascii="Times New Roman" w:hAnsi="Times New Roman"/>
          <w:sz w:val="24"/>
          <w:szCs w:val="24"/>
        </w:rPr>
        <w:t>ej roli samorządów województw w </w:t>
      </w:r>
      <w:r w:rsidRPr="00C04FCE">
        <w:rPr>
          <w:rFonts w:ascii="Times New Roman" w:hAnsi="Times New Roman"/>
          <w:sz w:val="24"/>
          <w:szCs w:val="24"/>
        </w:rPr>
        <w:t>realizacji RLKS</w:t>
      </w:r>
      <w:r w:rsidR="00532149">
        <w:rPr>
          <w:rFonts w:ascii="Times New Roman" w:hAnsi="Times New Roman"/>
          <w:sz w:val="24"/>
          <w:szCs w:val="24"/>
        </w:rPr>
        <w:t>,</w:t>
      </w:r>
      <w:r w:rsidRPr="00C04FCE">
        <w:rPr>
          <w:rFonts w:ascii="Times New Roman" w:hAnsi="Times New Roman"/>
          <w:sz w:val="24"/>
          <w:szCs w:val="24"/>
        </w:rPr>
        <w:t xml:space="preserve"> zgodnie z art. 6 ust. 3 pkt 3 projektowanej ustawy PROW </w:t>
      </w:r>
      <w:r w:rsidR="00681B1E" w:rsidRPr="00C04FCE">
        <w:rPr>
          <w:rFonts w:ascii="Times New Roman" w:hAnsi="Times New Roman"/>
          <w:sz w:val="24"/>
          <w:szCs w:val="24"/>
        </w:rPr>
        <w:br/>
      </w:r>
      <w:r w:rsidRPr="00C04FCE">
        <w:rPr>
          <w:rFonts w:ascii="Times New Roman" w:hAnsi="Times New Roman"/>
          <w:sz w:val="24"/>
          <w:szCs w:val="24"/>
        </w:rPr>
        <w:t>2014</w:t>
      </w:r>
      <w:r w:rsidR="008538B7" w:rsidRPr="00C04FCE">
        <w:rPr>
          <w:rFonts w:ascii="Times New Roman" w:hAnsi="Times New Roman"/>
          <w:sz w:val="24"/>
          <w:szCs w:val="24"/>
        </w:rPr>
        <w:t>–</w:t>
      </w:r>
      <w:r w:rsidRPr="00C04FCE">
        <w:rPr>
          <w:rFonts w:ascii="Times New Roman" w:hAnsi="Times New Roman"/>
          <w:sz w:val="24"/>
          <w:szCs w:val="24"/>
        </w:rPr>
        <w:t>2020</w:t>
      </w:r>
      <w:r w:rsidR="00532149">
        <w:rPr>
          <w:rFonts w:ascii="Times New Roman" w:hAnsi="Times New Roman"/>
          <w:sz w:val="24"/>
          <w:szCs w:val="24"/>
        </w:rPr>
        <w:t>,</w:t>
      </w:r>
      <w:r w:rsidRPr="00C04FCE">
        <w:rPr>
          <w:rFonts w:ascii="Times New Roman" w:hAnsi="Times New Roman"/>
          <w:sz w:val="24"/>
          <w:szCs w:val="24"/>
        </w:rPr>
        <w:t xml:space="preserve"> zadania te w</w:t>
      </w:r>
      <w:r w:rsidR="008538B7" w:rsidRPr="00C04FCE">
        <w:rPr>
          <w:rFonts w:ascii="Times New Roman" w:hAnsi="Times New Roman"/>
          <w:sz w:val="24"/>
          <w:szCs w:val="24"/>
        </w:rPr>
        <w:t xml:space="preserve"> </w:t>
      </w:r>
      <w:r w:rsidRPr="00C04FCE">
        <w:rPr>
          <w:rFonts w:ascii="Times New Roman" w:hAnsi="Times New Roman"/>
          <w:sz w:val="24"/>
          <w:szCs w:val="24"/>
        </w:rPr>
        <w:t>odniesieniu do działania LEADER wykonywać będzie także samorząd województwa. Mając jednak na uwadze, że w ustawie w zakresie polityki spójności</w:t>
      </w:r>
      <w:r w:rsidRPr="00C04FCE" w:rsidDel="00CD57A4">
        <w:rPr>
          <w:rFonts w:ascii="Times New Roman" w:hAnsi="Times New Roman"/>
          <w:sz w:val="24"/>
          <w:szCs w:val="24"/>
        </w:rPr>
        <w:t xml:space="preserve"> </w:t>
      </w:r>
      <w:r w:rsidRPr="00C04FCE">
        <w:rPr>
          <w:rFonts w:ascii="Times New Roman" w:hAnsi="Times New Roman"/>
          <w:sz w:val="24"/>
          <w:szCs w:val="24"/>
        </w:rPr>
        <w:t>zadania adresowane są do zarządu województwa</w:t>
      </w:r>
      <w:r w:rsidR="00532149">
        <w:rPr>
          <w:rFonts w:ascii="Times New Roman" w:hAnsi="Times New Roman"/>
          <w:sz w:val="24"/>
          <w:szCs w:val="24"/>
        </w:rPr>
        <w:t>,</w:t>
      </w:r>
      <w:r w:rsidRPr="00C04FCE">
        <w:rPr>
          <w:rFonts w:ascii="Times New Roman" w:hAnsi="Times New Roman"/>
          <w:sz w:val="24"/>
          <w:szCs w:val="24"/>
        </w:rPr>
        <w:t xml:space="preserve"> a w przypadku projektowanej ustawy PROW 2014</w:t>
      </w:r>
      <w:r w:rsidR="008538B7" w:rsidRPr="00C04FCE">
        <w:rPr>
          <w:rFonts w:ascii="Times New Roman" w:hAnsi="Times New Roman"/>
          <w:sz w:val="24"/>
          <w:szCs w:val="24"/>
        </w:rPr>
        <w:t>–</w:t>
      </w:r>
      <w:r w:rsidRPr="00C04FCE">
        <w:rPr>
          <w:rFonts w:ascii="Times New Roman" w:hAnsi="Times New Roman"/>
          <w:sz w:val="24"/>
          <w:szCs w:val="24"/>
        </w:rPr>
        <w:t xml:space="preserve">2020 do samorządu województwa, </w:t>
      </w:r>
      <w:r w:rsidR="00532149">
        <w:rPr>
          <w:rFonts w:ascii="Times New Roman" w:hAnsi="Times New Roman"/>
          <w:sz w:val="24"/>
          <w:szCs w:val="24"/>
        </w:rPr>
        <w:t>w celu</w:t>
      </w:r>
      <w:r w:rsidRPr="00C04FCE">
        <w:rPr>
          <w:rFonts w:ascii="Times New Roman" w:hAnsi="Times New Roman"/>
          <w:sz w:val="24"/>
          <w:szCs w:val="24"/>
        </w:rPr>
        <w:t xml:space="preserve"> uniknięcia wątpliwości w ar</w:t>
      </w:r>
      <w:r w:rsidR="00532149">
        <w:rPr>
          <w:rFonts w:ascii="Times New Roman" w:hAnsi="Times New Roman"/>
          <w:sz w:val="24"/>
          <w:szCs w:val="24"/>
        </w:rPr>
        <w:t>t. 2 ust. 2 projektowanej ustawy</w:t>
      </w:r>
      <w:r w:rsidRPr="00C04FCE">
        <w:rPr>
          <w:rFonts w:ascii="Times New Roman" w:hAnsi="Times New Roman"/>
          <w:sz w:val="24"/>
          <w:szCs w:val="24"/>
        </w:rPr>
        <w:t xml:space="preserve"> o RLKS</w:t>
      </w:r>
      <w:r w:rsidR="001D1E15">
        <w:rPr>
          <w:rFonts w:ascii="Times New Roman" w:hAnsi="Times New Roman"/>
          <w:sz w:val="24"/>
          <w:szCs w:val="24"/>
        </w:rPr>
        <w:t>,</w:t>
      </w:r>
      <w:r w:rsidRPr="00C04FCE">
        <w:rPr>
          <w:rFonts w:ascii="Times New Roman" w:hAnsi="Times New Roman"/>
          <w:sz w:val="24"/>
          <w:szCs w:val="24"/>
        </w:rPr>
        <w:t xml:space="preserve"> wskazano rolę</w:t>
      </w:r>
      <w:r w:rsidR="002B4FF9">
        <w:rPr>
          <w:rFonts w:ascii="Times New Roman" w:hAnsi="Times New Roman"/>
          <w:sz w:val="24"/>
          <w:szCs w:val="24"/>
        </w:rPr>
        <w:t>,</w:t>
      </w:r>
      <w:r w:rsidRPr="00C04FCE">
        <w:rPr>
          <w:rFonts w:ascii="Times New Roman" w:hAnsi="Times New Roman"/>
          <w:sz w:val="24"/>
          <w:szCs w:val="24"/>
        </w:rPr>
        <w:t xml:space="preserve"> jaką pełni zarząd województwa w odniesieniu do poszczególnych programów współfinasowanych ze środków EFSI. Takie jasne i precyzyjne wskazanie zadań </w:t>
      </w:r>
      <w:r w:rsidRPr="00C04FCE">
        <w:rPr>
          <w:rFonts w:ascii="Times New Roman" w:hAnsi="Times New Roman"/>
          <w:sz w:val="24"/>
          <w:szCs w:val="24"/>
        </w:rPr>
        <w:lastRenderedPageBreak/>
        <w:t xml:space="preserve">zarządu </w:t>
      </w:r>
      <w:r w:rsidR="002B4FF9">
        <w:rPr>
          <w:rFonts w:ascii="Times New Roman" w:hAnsi="Times New Roman"/>
          <w:sz w:val="24"/>
          <w:szCs w:val="24"/>
        </w:rPr>
        <w:t xml:space="preserve">województwa </w:t>
      </w:r>
      <w:r w:rsidRPr="00C04FCE">
        <w:rPr>
          <w:rFonts w:ascii="Times New Roman" w:hAnsi="Times New Roman"/>
          <w:sz w:val="24"/>
          <w:szCs w:val="24"/>
        </w:rPr>
        <w:t>po</w:t>
      </w:r>
      <w:r w:rsidR="00681B1E" w:rsidRPr="00C04FCE">
        <w:rPr>
          <w:rFonts w:ascii="Times New Roman" w:hAnsi="Times New Roman"/>
          <w:sz w:val="24"/>
          <w:szCs w:val="24"/>
        </w:rPr>
        <w:t>woduje, że w </w:t>
      </w:r>
      <w:r w:rsidRPr="00C04FCE">
        <w:rPr>
          <w:rFonts w:ascii="Times New Roman" w:hAnsi="Times New Roman"/>
          <w:sz w:val="24"/>
          <w:szCs w:val="24"/>
        </w:rPr>
        <w:t>dalszej części ustawy możliwe jest posługiwanie się pojęciem „zarząd województwa”.</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Stosownie do art. 33 ust. 3 rozporządzenia nr 1303/2013 LSR wybierane są przez komisję utworzoną w tym celu przez odpowiedzialną instytucję lub instytucje zarządzające (i zatwierdzane przez odpowiedzialną instytucję lub instytucje zarządzające). W art. 3 projektowanej ustawy</w:t>
      </w:r>
      <w:r w:rsidR="00532149">
        <w:rPr>
          <w:rFonts w:ascii="Times New Roman" w:hAnsi="Times New Roman"/>
          <w:sz w:val="24"/>
          <w:szCs w:val="24"/>
        </w:rPr>
        <w:t xml:space="preserve"> określono podstawowe wymagania</w:t>
      </w:r>
      <w:r w:rsidRPr="00C04FCE">
        <w:rPr>
          <w:rFonts w:ascii="Times New Roman" w:hAnsi="Times New Roman"/>
          <w:sz w:val="24"/>
          <w:szCs w:val="24"/>
        </w:rPr>
        <w:t xml:space="preserve"> co do składu tej komisji, wskazując, że jej członkami będą przedstawiciele zarządu województwa (w tym przewodniczący i jego zastępca), eksperci (stanowiący co najmniej 1/3 składu komisji i powoływani na zasadach</w:t>
      </w:r>
      <w:r w:rsidR="00681B1E" w:rsidRPr="00C04FCE">
        <w:rPr>
          <w:rFonts w:ascii="Times New Roman" w:hAnsi="Times New Roman"/>
          <w:sz w:val="24"/>
          <w:szCs w:val="24"/>
        </w:rPr>
        <w:t xml:space="preserve"> określonych w art. 49 ustawy w </w:t>
      </w:r>
      <w:r w:rsidRPr="00C04FCE">
        <w:rPr>
          <w:rFonts w:ascii="Times New Roman" w:hAnsi="Times New Roman"/>
          <w:sz w:val="24"/>
          <w:szCs w:val="24"/>
        </w:rPr>
        <w:t>zakresie polityki spójności) oraz na wniosek ministrów właściwych do spraw rozwoju wsi, rybołówstwa i rozwoju regionalnego – ich przedstawiciele. W projektowanej ustawie określono także tryb powoływania tej komisji, sposób podejmowania przez nią uchwał oraz wskazano</w:t>
      </w:r>
      <w:r w:rsidR="00532149">
        <w:rPr>
          <w:rFonts w:ascii="Times New Roman" w:hAnsi="Times New Roman"/>
          <w:sz w:val="24"/>
          <w:szCs w:val="24"/>
        </w:rPr>
        <w:t>,</w:t>
      </w:r>
      <w:r w:rsidRPr="00C04FCE">
        <w:rPr>
          <w:rFonts w:ascii="Times New Roman" w:hAnsi="Times New Roman"/>
          <w:sz w:val="24"/>
          <w:szCs w:val="24"/>
        </w:rPr>
        <w:t xml:space="preserve"> kto zapewnia jej obsługę. Mając na uwadze kluczową rolę samorządu województwa i zapisy UP</w:t>
      </w:r>
      <w:r w:rsidR="00532149">
        <w:rPr>
          <w:rFonts w:ascii="Times New Roman" w:hAnsi="Times New Roman"/>
          <w:sz w:val="24"/>
          <w:szCs w:val="24"/>
        </w:rPr>
        <w:t>,</w:t>
      </w:r>
      <w:r w:rsidRPr="00C04FCE">
        <w:rPr>
          <w:rFonts w:ascii="Times New Roman" w:hAnsi="Times New Roman"/>
          <w:sz w:val="24"/>
          <w:szCs w:val="24"/>
        </w:rPr>
        <w:t xml:space="preserve"> zgodnie z art. 3 ust. 1 projektowanej ustawy</w:t>
      </w:r>
      <w:r w:rsidR="00532149">
        <w:rPr>
          <w:rFonts w:ascii="Times New Roman" w:hAnsi="Times New Roman"/>
          <w:sz w:val="24"/>
          <w:szCs w:val="24"/>
        </w:rPr>
        <w:t>,</w:t>
      </w:r>
      <w:r w:rsidRPr="00C04FCE">
        <w:rPr>
          <w:rFonts w:ascii="Times New Roman" w:hAnsi="Times New Roman"/>
          <w:sz w:val="24"/>
          <w:szCs w:val="24"/>
        </w:rPr>
        <w:t xml:space="preserve"> komisję powołuje zarząd województwa, co w praktyce oznaczać będzie utworzenie osobnych komisji we wszystkich 16 województwach.</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Zgodnie z art. 32 ust. 2 lit. b rozporządzenia nr 1303/2013 RLKS jest kierowany przez LGD, w skład których wchodzą przedstawiciele władz publicznych, lokalnych partnerów społecznych i gospodarczych oraz mieszkańców, a na poziomie podejmowania decyzji ani władze publiczne – określone zgodnie z przepisami krajowymi – ani żadna z grup interesu nie posiada więcej niż 49% praw głosu. Z kolei zgodnie z art. 34 ust. 2 rozporządzenia nr 1303/2013 odpowiedzialne instytucja lub instytucje zarządzające zapewniają, aby LGD wybrały jednego partnera w ramach grupy jako partnera wiodącego w kwestiach administracyjnych i finansowych albo zrzeszyły się w ustanowionej na podstawie prawa wspólnej strukturze. Art. 4 ust. 1 projektowanej ustawy przesądza, że w przypadku Polski zastosowanie ma drugi ze wskazywanych przez prawodawcę unijnego wariantów i wymagane jest</w:t>
      </w:r>
      <w:r w:rsidR="00532149">
        <w:rPr>
          <w:rFonts w:ascii="Times New Roman" w:hAnsi="Times New Roman"/>
          <w:sz w:val="24"/>
          <w:szCs w:val="24"/>
        </w:rPr>
        <w:t>,</w:t>
      </w:r>
      <w:r w:rsidRPr="00C04FCE">
        <w:rPr>
          <w:rFonts w:ascii="Times New Roman" w:hAnsi="Times New Roman"/>
          <w:sz w:val="24"/>
          <w:szCs w:val="24"/>
        </w:rPr>
        <w:t xml:space="preserve"> aby LGD działało jako stowarzyszenie. Dodatkowo projektowany przepis wskazuje, że stowarzyszenie to musi posiadać osobowość prawną, stąd wykluczona jest możliwość zrzeszenia się LGD w formie stowarzyszenia zwykłego, o którym mowa w</w:t>
      </w:r>
      <w:r w:rsidR="008538B7" w:rsidRPr="00C04FCE">
        <w:rPr>
          <w:rFonts w:ascii="Times New Roman" w:hAnsi="Times New Roman"/>
          <w:sz w:val="24"/>
          <w:szCs w:val="24"/>
        </w:rPr>
        <w:t xml:space="preserve"> </w:t>
      </w:r>
      <w:r w:rsidRPr="00C04FCE">
        <w:rPr>
          <w:rFonts w:ascii="Times New Roman" w:hAnsi="Times New Roman"/>
          <w:sz w:val="24"/>
          <w:szCs w:val="24"/>
        </w:rPr>
        <w:t>rozdziale 6 (art. 40</w:t>
      </w:r>
      <w:r w:rsidR="008538B7" w:rsidRPr="00C04FCE">
        <w:rPr>
          <w:rFonts w:ascii="Times New Roman" w:hAnsi="Times New Roman"/>
          <w:sz w:val="24"/>
          <w:szCs w:val="24"/>
        </w:rPr>
        <w:t>–</w:t>
      </w:r>
      <w:r w:rsidRPr="00C04FCE">
        <w:rPr>
          <w:rFonts w:ascii="Times New Roman" w:hAnsi="Times New Roman"/>
          <w:sz w:val="24"/>
          <w:szCs w:val="24"/>
        </w:rPr>
        <w:t>43) ustawy z dnia 7 kwietnia 1989 r. – Prawo o</w:t>
      </w:r>
      <w:r w:rsidR="008538B7" w:rsidRPr="00C04FCE">
        <w:rPr>
          <w:rFonts w:ascii="Times New Roman" w:hAnsi="Times New Roman"/>
          <w:sz w:val="24"/>
          <w:szCs w:val="24"/>
        </w:rPr>
        <w:t xml:space="preserve"> </w:t>
      </w:r>
      <w:r w:rsidR="00681B1E" w:rsidRPr="00C04FCE">
        <w:rPr>
          <w:rFonts w:ascii="Times New Roman" w:hAnsi="Times New Roman"/>
          <w:sz w:val="24"/>
          <w:szCs w:val="24"/>
        </w:rPr>
        <w:t>stowarzyszeniach (Dz. U. z </w:t>
      </w:r>
      <w:r w:rsidRPr="00C04FCE">
        <w:rPr>
          <w:rFonts w:ascii="Times New Roman" w:hAnsi="Times New Roman"/>
          <w:sz w:val="24"/>
          <w:szCs w:val="24"/>
        </w:rPr>
        <w:t xml:space="preserve">2001 r. Nr 79, poz. 855, z </w:t>
      </w:r>
      <w:proofErr w:type="spellStart"/>
      <w:r w:rsidRPr="00C04FCE">
        <w:rPr>
          <w:rFonts w:ascii="Times New Roman" w:hAnsi="Times New Roman"/>
          <w:sz w:val="24"/>
          <w:szCs w:val="24"/>
        </w:rPr>
        <w:t>późn</w:t>
      </w:r>
      <w:proofErr w:type="spellEnd"/>
      <w:r w:rsidRPr="00C04FCE">
        <w:rPr>
          <w:rFonts w:ascii="Times New Roman" w:hAnsi="Times New Roman"/>
          <w:sz w:val="24"/>
          <w:szCs w:val="24"/>
        </w:rPr>
        <w:t>. zm.), z uwagi m.in. na brak osobowości prawnej zawarty w art. 40 ust. 1 tej ustawy. Zatem</w:t>
      </w:r>
      <w:r w:rsidR="00532149">
        <w:rPr>
          <w:rFonts w:ascii="Times New Roman" w:hAnsi="Times New Roman"/>
          <w:sz w:val="24"/>
          <w:szCs w:val="24"/>
        </w:rPr>
        <w:t>,</w:t>
      </w:r>
      <w:r w:rsidRPr="00C04FCE">
        <w:rPr>
          <w:rFonts w:ascii="Times New Roman" w:hAnsi="Times New Roman"/>
          <w:sz w:val="24"/>
          <w:szCs w:val="24"/>
        </w:rPr>
        <w:t xml:space="preserve"> co do zasady</w:t>
      </w:r>
      <w:r w:rsidR="00532149">
        <w:rPr>
          <w:rFonts w:ascii="Times New Roman" w:hAnsi="Times New Roman"/>
          <w:sz w:val="24"/>
          <w:szCs w:val="24"/>
        </w:rPr>
        <w:t>,</w:t>
      </w:r>
      <w:r w:rsidRPr="00C04FCE">
        <w:rPr>
          <w:rFonts w:ascii="Times New Roman" w:hAnsi="Times New Roman"/>
          <w:sz w:val="24"/>
          <w:szCs w:val="24"/>
        </w:rPr>
        <w:t xml:space="preserve"> do tworzenia i działania LGD </w:t>
      </w:r>
      <w:r w:rsidRPr="00C04FCE">
        <w:rPr>
          <w:rFonts w:ascii="Times New Roman" w:hAnsi="Times New Roman"/>
          <w:sz w:val="24"/>
          <w:szCs w:val="24"/>
        </w:rPr>
        <w:lastRenderedPageBreak/>
        <w:t xml:space="preserve">zastosowanie mają przepisy ustawy </w:t>
      </w:r>
      <w:r w:rsidR="00532149">
        <w:rPr>
          <w:rFonts w:ascii="Times New Roman" w:hAnsi="Times New Roman"/>
          <w:sz w:val="24"/>
          <w:szCs w:val="24"/>
        </w:rPr>
        <w:t xml:space="preserve">– </w:t>
      </w:r>
      <w:r w:rsidRPr="00C04FCE">
        <w:rPr>
          <w:rFonts w:ascii="Times New Roman" w:hAnsi="Times New Roman"/>
          <w:sz w:val="24"/>
          <w:szCs w:val="24"/>
        </w:rPr>
        <w:t>Prawo o</w:t>
      </w:r>
      <w:r w:rsidR="008538B7" w:rsidRPr="00C04FCE">
        <w:rPr>
          <w:rFonts w:ascii="Times New Roman" w:hAnsi="Times New Roman"/>
          <w:sz w:val="24"/>
          <w:szCs w:val="24"/>
        </w:rPr>
        <w:t xml:space="preserve"> </w:t>
      </w:r>
      <w:r w:rsidRPr="00C04FCE">
        <w:rPr>
          <w:rFonts w:ascii="Times New Roman" w:hAnsi="Times New Roman"/>
          <w:sz w:val="24"/>
          <w:szCs w:val="24"/>
        </w:rPr>
        <w:t>stowarzyszeniach, przy czym wzorem regulacji mających zastosowanie do LGD w</w:t>
      </w:r>
      <w:r w:rsidR="008538B7" w:rsidRPr="00C04FCE">
        <w:rPr>
          <w:rFonts w:ascii="Times New Roman" w:hAnsi="Times New Roman"/>
          <w:sz w:val="24"/>
          <w:szCs w:val="24"/>
        </w:rPr>
        <w:t xml:space="preserve"> </w:t>
      </w:r>
      <w:r w:rsidRPr="00C04FCE">
        <w:rPr>
          <w:rFonts w:ascii="Times New Roman" w:hAnsi="Times New Roman"/>
          <w:sz w:val="24"/>
          <w:szCs w:val="24"/>
        </w:rPr>
        <w:t>ramach PROW 2007</w:t>
      </w:r>
      <w:r w:rsidR="008538B7" w:rsidRPr="00C04FCE">
        <w:rPr>
          <w:rFonts w:ascii="Times New Roman" w:hAnsi="Times New Roman"/>
          <w:sz w:val="24"/>
          <w:szCs w:val="24"/>
        </w:rPr>
        <w:t>–</w:t>
      </w:r>
      <w:r w:rsidRPr="00C04FCE">
        <w:rPr>
          <w:rFonts w:ascii="Times New Roman" w:hAnsi="Times New Roman"/>
          <w:sz w:val="24"/>
          <w:szCs w:val="24"/>
        </w:rPr>
        <w:t>2013, tj. art. 15 ustawy z dnia 7 marca 2007 r. o rozwoju obszarów wiejskich z udziałem środków Europejskiego Funduszu Rolnego na rzecz Rozwoju Obszarów W</w:t>
      </w:r>
      <w:r w:rsidR="00681B1E" w:rsidRPr="00C04FCE">
        <w:rPr>
          <w:rFonts w:ascii="Times New Roman" w:hAnsi="Times New Roman"/>
          <w:sz w:val="24"/>
          <w:szCs w:val="24"/>
        </w:rPr>
        <w:t>iejskich (Dz. U. z </w:t>
      </w:r>
      <w:r w:rsidRPr="00C04FCE">
        <w:rPr>
          <w:rFonts w:ascii="Times New Roman" w:hAnsi="Times New Roman"/>
          <w:sz w:val="24"/>
          <w:szCs w:val="24"/>
        </w:rPr>
        <w:t>2013 r. poz. 173), zwanej dalej „ustawą PROW 2007</w:t>
      </w:r>
      <w:r w:rsidR="008538B7" w:rsidRPr="00C04FCE">
        <w:rPr>
          <w:rFonts w:ascii="Times New Roman" w:hAnsi="Times New Roman"/>
          <w:sz w:val="24"/>
          <w:szCs w:val="24"/>
        </w:rPr>
        <w:t>–</w:t>
      </w:r>
      <w:r w:rsidRPr="00C04FCE">
        <w:rPr>
          <w:rFonts w:ascii="Times New Roman" w:hAnsi="Times New Roman"/>
          <w:sz w:val="24"/>
          <w:szCs w:val="24"/>
        </w:rPr>
        <w:t>2013”</w:t>
      </w:r>
      <w:r w:rsidR="002B4FF9">
        <w:rPr>
          <w:rFonts w:ascii="Times New Roman" w:hAnsi="Times New Roman"/>
          <w:sz w:val="24"/>
          <w:szCs w:val="24"/>
        </w:rPr>
        <w:t>,</w:t>
      </w:r>
      <w:r w:rsidRPr="00C04FCE">
        <w:rPr>
          <w:rFonts w:ascii="Times New Roman" w:hAnsi="Times New Roman"/>
          <w:sz w:val="24"/>
          <w:szCs w:val="24"/>
        </w:rPr>
        <w:t xml:space="preserve"> oraz do lokalnych grup rybackich (LGR) w ramach Programu Operacyjnego „Zrównoważony rozwój sektora rybołówstwa i nadbrzeżnych obszarów rybackich 2007</w:t>
      </w:r>
      <w:r w:rsidR="008538B7" w:rsidRPr="00C04FCE">
        <w:rPr>
          <w:rFonts w:ascii="Times New Roman" w:hAnsi="Times New Roman"/>
          <w:sz w:val="24"/>
          <w:szCs w:val="24"/>
        </w:rPr>
        <w:t>–</w:t>
      </w:r>
      <w:r w:rsidRPr="00C04FCE">
        <w:rPr>
          <w:rFonts w:ascii="Times New Roman" w:hAnsi="Times New Roman"/>
          <w:sz w:val="24"/>
          <w:szCs w:val="24"/>
        </w:rPr>
        <w:t>2013” (PO RYBY 2007</w:t>
      </w:r>
      <w:r w:rsidR="008538B7" w:rsidRPr="00C04FCE">
        <w:rPr>
          <w:rFonts w:ascii="Times New Roman" w:hAnsi="Times New Roman"/>
          <w:sz w:val="24"/>
          <w:szCs w:val="24"/>
        </w:rPr>
        <w:t>–</w:t>
      </w:r>
      <w:r w:rsidRPr="00C04FCE">
        <w:rPr>
          <w:rFonts w:ascii="Times New Roman" w:hAnsi="Times New Roman"/>
          <w:sz w:val="24"/>
          <w:szCs w:val="24"/>
        </w:rPr>
        <w:t>2013), tj. w art. 16 ustawy z dnia 3 kwietnia 2009 r. o wspieraniu zrównoważonego rozwoju sektora rybackiego z udziałem Europejskiego Funduszu</w:t>
      </w:r>
      <w:r w:rsidR="00681B1E" w:rsidRPr="00C04FCE">
        <w:rPr>
          <w:rFonts w:ascii="Times New Roman" w:hAnsi="Times New Roman"/>
          <w:sz w:val="24"/>
          <w:szCs w:val="24"/>
        </w:rPr>
        <w:t xml:space="preserve"> Rybackiego (Dz. U. Nr 72, poz. </w:t>
      </w:r>
      <w:r w:rsidRPr="00C04FCE">
        <w:rPr>
          <w:rFonts w:ascii="Times New Roman" w:hAnsi="Times New Roman"/>
          <w:sz w:val="24"/>
          <w:szCs w:val="24"/>
        </w:rPr>
        <w:t>619 i Nr 157, poz. 1241), zwanej dalej „ustawą EFR”, projektowana ustawa (art. 4 ust. 3) zawiera szczególne przepisy (odmienne w stosunku do przepisów ustawy</w:t>
      </w:r>
      <w:r w:rsidR="00532149">
        <w:rPr>
          <w:rFonts w:ascii="Times New Roman" w:hAnsi="Times New Roman"/>
          <w:sz w:val="24"/>
          <w:szCs w:val="24"/>
        </w:rPr>
        <w:t xml:space="preserve"> </w:t>
      </w:r>
      <w:r w:rsidR="00532149">
        <w:rPr>
          <w:rFonts w:ascii="Times New Roman" w:hAnsi="Times New Roman"/>
          <w:sz w:val="24"/>
          <w:szCs w:val="24"/>
        </w:rPr>
        <w:br/>
        <w:t>–</w:t>
      </w:r>
      <w:r w:rsidRPr="00C04FCE">
        <w:rPr>
          <w:rFonts w:ascii="Times New Roman" w:hAnsi="Times New Roman"/>
          <w:sz w:val="24"/>
          <w:szCs w:val="24"/>
        </w:rPr>
        <w:t xml:space="preserve"> Prawo o stowarzyszeniach) mające zastosowanie jedynie do LGD w ramach RLKS.</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Zgodnie z art. 4 ust. 3 pkt 1 projektowanej ustawy członkami zwyczajnymi LGD oprócz osób fizycznych mogą być także osoby prawne, w tym jednostki samorządu terytorialnego, co pozwoli LGD spełnić warunek zawarty w art. 32 ust. 2 lit</w:t>
      </w:r>
      <w:r w:rsidR="00532149">
        <w:rPr>
          <w:rFonts w:ascii="Times New Roman" w:hAnsi="Times New Roman"/>
          <w:sz w:val="24"/>
          <w:szCs w:val="24"/>
        </w:rPr>
        <w:t>. b rozporządzenia nr 1303/2013</w:t>
      </w:r>
      <w:r w:rsidRPr="00C04FCE">
        <w:rPr>
          <w:rFonts w:ascii="Times New Roman" w:hAnsi="Times New Roman"/>
          <w:sz w:val="24"/>
          <w:szCs w:val="24"/>
        </w:rPr>
        <w:t xml:space="preserve"> dotyczący składu LGD. Z uwagi na zadania samorządu województwa w zakresie RLKS z możliwości bycia członkiem LGD wyłączone są natomiast województwa. Przepis ten wyklucza także klasyfikowanie LGD jako stowarzyszeń jednostek samorządu terytorialnego, o </w:t>
      </w:r>
      <w:r w:rsidR="00681B1E" w:rsidRPr="00C04FCE">
        <w:rPr>
          <w:rFonts w:ascii="Times New Roman" w:hAnsi="Times New Roman"/>
          <w:sz w:val="24"/>
          <w:szCs w:val="24"/>
        </w:rPr>
        <w:t>których mowa w art. 84 ustawy z </w:t>
      </w:r>
      <w:r w:rsidRPr="00C04FCE">
        <w:rPr>
          <w:rFonts w:ascii="Times New Roman" w:hAnsi="Times New Roman"/>
          <w:sz w:val="24"/>
          <w:szCs w:val="24"/>
        </w:rPr>
        <w:t xml:space="preserve">dnia 8 marca 1990 r. o samorządzie gminnym (Dz. U. z 2013 r. poz. 594, z </w:t>
      </w:r>
      <w:proofErr w:type="spellStart"/>
      <w:r w:rsidRPr="00C04FCE">
        <w:rPr>
          <w:rFonts w:ascii="Times New Roman" w:hAnsi="Times New Roman"/>
          <w:sz w:val="24"/>
          <w:szCs w:val="24"/>
        </w:rPr>
        <w:t>późn</w:t>
      </w:r>
      <w:proofErr w:type="spellEnd"/>
      <w:r w:rsidRPr="00C04FCE">
        <w:rPr>
          <w:rFonts w:ascii="Times New Roman" w:hAnsi="Times New Roman"/>
          <w:sz w:val="24"/>
          <w:szCs w:val="24"/>
        </w:rPr>
        <w:t>. zm.) oraz w art. 75 ustawy z dnia 5 czerwca 1998 r. o s</w:t>
      </w:r>
      <w:r w:rsidR="00681B1E" w:rsidRPr="00C04FCE">
        <w:rPr>
          <w:rFonts w:ascii="Times New Roman" w:hAnsi="Times New Roman"/>
          <w:sz w:val="24"/>
          <w:szCs w:val="24"/>
        </w:rPr>
        <w:t>amorządzie powiatowym (Dz. U. z </w:t>
      </w:r>
      <w:r w:rsidRPr="00C04FCE">
        <w:rPr>
          <w:rFonts w:ascii="Times New Roman" w:hAnsi="Times New Roman"/>
          <w:sz w:val="24"/>
          <w:szCs w:val="24"/>
        </w:rPr>
        <w:t xml:space="preserve">2013 r. poz. 595, z </w:t>
      </w:r>
      <w:proofErr w:type="spellStart"/>
      <w:r w:rsidRPr="00C04FCE">
        <w:rPr>
          <w:rFonts w:ascii="Times New Roman" w:hAnsi="Times New Roman"/>
          <w:sz w:val="24"/>
          <w:szCs w:val="24"/>
        </w:rPr>
        <w:t>późn</w:t>
      </w:r>
      <w:proofErr w:type="spellEnd"/>
      <w:r w:rsidRPr="00C04FCE">
        <w:rPr>
          <w:rFonts w:ascii="Times New Roman" w:hAnsi="Times New Roman"/>
          <w:sz w:val="24"/>
          <w:szCs w:val="24"/>
        </w:rPr>
        <w:t xml:space="preserve">. zm.), nad działalnością których, zgodnie z art. 8 ust. 5 pkt 1 ustawy </w:t>
      </w:r>
      <w:r w:rsidR="00532149">
        <w:rPr>
          <w:rFonts w:ascii="Times New Roman" w:hAnsi="Times New Roman"/>
          <w:sz w:val="24"/>
          <w:szCs w:val="24"/>
        </w:rPr>
        <w:t xml:space="preserve">– </w:t>
      </w:r>
      <w:r w:rsidRPr="00C04FCE">
        <w:rPr>
          <w:rFonts w:ascii="Times New Roman" w:hAnsi="Times New Roman"/>
          <w:sz w:val="24"/>
          <w:szCs w:val="24"/>
        </w:rPr>
        <w:t>Prawo o stowarzyszeniach, nadzór sprawuje właściwy wojewoda. W praktyce</w:t>
      </w:r>
      <w:r w:rsidR="00532149">
        <w:rPr>
          <w:rFonts w:ascii="Times New Roman" w:hAnsi="Times New Roman"/>
          <w:sz w:val="24"/>
          <w:szCs w:val="24"/>
        </w:rPr>
        <w:t>,</w:t>
      </w:r>
      <w:r w:rsidRPr="00C04FCE">
        <w:rPr>
          <w:rFonts w:ascii="Times New Roman" w:hAnsi="Times New Roman"/>
          <w:sz w:val="24"/>
          <w:szCs w:val="24"/>
        </w:rPr>
        <w:t xml:space="preserve"> jeśli chodzi o jednostki samorządu terytorialnego</w:t>
      </w:r>
      <w:r w:rsidR="002B4FF9">
        <w:rPr>
          <w:rFonts w:ascii="Times New Roman" w:hAnsi="Times New Roman"/>
          <w:sz w:val="24"/>
          <w:szCs w:val="24"/>
        </w:rPr>
        <w:t>,</w:t>
      </w:r>
      <w:r w:rsidRPr="00C04FCE">
        <w:rPr>
          <w:rFonts w:ascii="Times New Roman" w:hAnsi="Times New Roman"/>
          <w:sz w:val="24"/>
          <w:szCs w:val="24"/>
        </w:rPr>
        <w:t xml:space="preserve"> w skład LGD będą mogły wchodzić jedynie gminy i powiaty.</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 xml:space="preserve">Kluczowa rola samorządów województwa znalazła wyraz także w art. 4 ust. 3 pkt 2, zgodnie z którym nadzór nad LGD sprawuje marszałek województwa, a nie starosta, jak by wynikało to z art. 8 ust. 5 pkt 2 ustawy </w:t>
      </w:r>
      <w:r w:rsidR="00532149">
        <w:rPr>
          <w:rFonts w:ascii="Times New Roman" w:hAnsi="Times New Roman"/>
          <w:sz w:val="24"/>
          <w:szCs w:val="24"/>
        </w:rPr>
        <w:t xml:space="preserve">– </w:t>
      </w:r>
      <w:r w:rsidRPr="00C04FCE">
        <w:rPr>
          <w:rFonts w:ascii="Times New Roman" w:hAnsi="Times New Roman"/>
          <w:sz w:val="24"/>
          <w:szCs w:val="24"/>
        </w:rPr>
        <w:t>Prawo o stowarzyszeniach.</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9D3493">
        <w:rPr>
          <w:rFonts w:ascii="Times New Roman" w:hAnsi="Times New Roman"/>
          <w:sz w:val="24"/>
          <w:szCs w:val="24"/>
          <w:highlight w:val="yellow"/>
        </w:rPr>
        <w:t>Co do zasady</w:t>
      </w:r>
      <w:r w:rsidR="00532149" w:rsidRPr="009D3493">
        <w:rPr>
          <w:rFonts w:ascii="Times New Roman" w:hAnsi="Times New Roman"/>
          <w:sz w:val="24"/>
          <w:szCs w:val="24"/>
          <w:highlight w:val="yellow"/>
        </w:rPr>
        <w:t>, stowarzyszenie,</w:t>
      </w:r>
      <w:r w:rsidRPr="009D3493">
        <w:rPr>
          <w:rFonts w:ascii="Times New Roman" w:hAnsi="Times New Roman"/>
          <w:sz w:val="24"/>
          <w:szCs w:val="24"/>
          <w:highlight w:val="yellow"/>
        </w:rPr>
        <w:t xml:space="preserve"> zgodnie z art. 34 ustawy </w:t>
      </w:r>
      <w:r w:rsidR="00532149" w:rsidRPr="009D3493">
        <w:rPr>
          <w:rFonts w:ascii="Times New Roman" w:hAnsi="Times New Roman"/>
          <w:sz w:val="24"/>
          <w:szCs w:val="24"/>
          <w:highlight w:val="yellow"/>
        </w:rPr>
        <w:t xml:space="preserve">– </w:t>
      </w:r>
      <w:r w:rsidRPr="009D3493">
        <w:rPr>
          <w:rFonts w:ascii="Times New Roman" w:hAnsi="Times New Roman"/>
          <w:sz w:val="24"/>
          <w:szCs w:val="24"/>
          <w:highlight w:val="yellow"/>
        </w:rPr>
        <w:t>Prawo o stowarzyszeniach, może prowadzić działalność gospodarczą według ogólnych zasad określonych w</w:t>
      </w:r>
      <w:r w:rsidR="00681B1E" w:rsidRPr="009D3493">
        <w:rPr>
          <w:rFonts w:ascii="Times New Roman" w:hAnsi="Times New Roman"/>
          <w:sz w:val="24"/>
          <w:szCs w:val="24"/>
          <w:highlight w:val="yellow"/>
        </w:rPr>
        <w:t> </w:t>
      </w:r>
      <w:r w:rsidRPr="009D3493">
        <w:rPr>
          <w:rFonts w:ascii="Times New Roman" w:hAnsi="Times New Roman"/>
          <w:sz w:val="24"/>
          <w:szCs w:val="24"/>
          <w:highlight w:val="yellow"/>
        </w:rPr>
        <w:t>odrębnych przepisach, a dochód z tej działalności służy</w:t>
      </w:r>
      <w:r w:rsidR="00681B1E" w:rsidRPr="009D3493">
        <w:rPr>
          <w:rFonts w:ascii="Times New Roman" w:hAnsi="Times New Roman"/>
          <w:sz w:val="24"/>
          <w:szCs w:val="24"/>
          <w:highlight w:val="yellow"/>
        </w:rPr>
        <w:t xml:space="preserve"> realizacji celów statutowych i </w:t>
      </w:r>
      <w:r w:rsidRPr="009D3493">
        <w:rPr>
          <w:rFonts w:ascii="Times New Roman" w:hAnsi="Times New Roman"/>
          <w:sz w:val="24"/>
          <w:szCs w:val="24"/>
          <w:highlight w:val="yellow"/>
        </w:rPr>
        <w:t>nie może być przeznaczony do podziału między jego członków.</w:t>
      </w:r>
      <w:r w:rsidRPr="00C04FCE">
        <w:rPr>
          <w:rFonts w:ascii="Times New Roman" w:hAnsi="Times New Roman"/>
          <w:sz w:val="24"/>
          <w:szCs w:val="24"/>
        </w:rPr>
        <w:t xml:space="preserve"> Z</w:t>
      </w:r>
      <w:r w:rsidR="008538B7" w:rsidRPr="00C04FCE">
        <w:rPr>
          <w:rFonts w:ascii="Times New Roman" w:hAnsi="Times New Roman"/>
          <w:sz w:val="24"/>
          <w:szCs w:val="24"/>
        </w:rPr>
        <w:t xml:space="preserve"> </w:t>
      </w:r>
      <w:r w:rsidRPr="00C04FCE">
        <w:rPr>
          <w:rFonts w:ascii="Times New Roman" w:hAnsi="Times New Roman"/>
          <w:sz w:val="24"/>
          <w:szCs w:val="24"/>
        </w:rPr>
        <w:t xml:space="preserve">uwagi jednak na specjalną rolę jaką LGD odgrywać będzie w systemie realizacji RLKS projektowana </w:t>
      </w:r>
      <w:r w:rsidRPr="00C04FCE">
        <w:rPr>
          <w:rFonts w:ascii="Times New Roman" w:hAnsi="Times New Roman"/>
          <w:sz w:val="24"/>
          <w:szCs w:val="24"/>
        </w:rPr>
        <w:lastRenderedPageBreak/>
        <w:t>ustawa (wzorem ustawy PROW 2007</w:t>
      </w:r>
      <w:r w:rsidR="008538B7" w:rsidRPr="00C04FCE">
        <w:rPr>
          <w:rFonts w:ascii="Times New Roman" w:hAnsi="Times New Roman"/>
          <w:sz w:val="24"/>
          <w:szCs w:val="24"/>
        </w:rPr>
        <w:t>–</w:t>
      </w:r>
      <w:r w:rsidR="00532149">
        <w:rPr>
          <w:rFonts w:ascii="Times New Roman" w:hAnsi="Times New Roman"/>
          <w:sz w:val="24"/>
          <w:szCs w:val="24"/>
        </w:rPr>
        <w:t>2013 i ustawy EFR) wskazuje, ż</w:t>
      </w:r>
      <w:r w:rsidRPr="00C04FCE">
        <w:rPr>
          <w:rFonts w:ascii="Times New Roman" w:hAnsi="Times New Roman"/>
          <w:sz w:val="24"/>
          <w:szCs w:val="24"/>
        </w:rPr>
        <w:t>e LGD może prowadzić działalność gospodarczą służącą realizacji LSR i</w:t>
      </w:r>
      <w:r w:rsidR="008538B7" w:rsidRPr="00C04FCE">
        <w:rPr>
          <w:rFonts w:ascii="Times New Roman" w:hAnsi="Times New Roman"/>
          <w:sz w:val="24"/>
          <w:szCs w:val="24"/>
        </w:rPr>
        <w:t xml:space="preserve"> </w:t>
      </w:r>
      <w:r w:rsidR="00681B1E" w:rsidRPr="00C04FCE">
        <w:rPr>
          <w:rFonts w:ascii="Times New Roman" w:hAnsi="Times New Roman"/>
          <w:sz w:val="24"/>
          <w:szCs w:val="24"/>
        </w:rPr>
        <w:t>w zakresie określonym w </w:t>
      </w:r>
      <w:r w:rsidRPr="00C04FCE">
        <w:rPr>
          <w:rFonts w:ascii="Times New Roman" w:hAnsi="Times New Roman"/>
          <w:sz w:val="24"/>
          <w:szCs w:val="24"/>
        </w:rPr>
        <w:t>jej statucie</w:t>
      </w:r>
      <w:r w:rsidR="00532149">
        <w:rPr>
          <w:rFonts w:ascii="Times New Roman" w:hAnsi="Times New Roman"/>
          <w:sz w:val="24"/>
          <w:szCs w:val="24"/>
        </w:rPr>
        <w:t xml:space="preserve"> </w:t>
      </w:r>
      <w:r w:rsidRPr="00C04FCE">
        <w:rPr>
          <w:rFonts w:ascii="Times New Roman" w:hAnsi="Times New Roman"/>
          <w:sz w:val="24"/>
          <w:szCs w:val="24"/>
        </w:rPr>
        <w:t>(art. 4 ust. 3 pkt 3).</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Zgodnie z art. 34 ust. 3 lit. f rozporządzenia nr 1303/</w:t>
      </w:r>
      <w:r w:rsidR="00681B1E" w:rsidRPr="00C04FCE">
        <w:rPr>
          <w:rFonts w:ascii="Times New Roman" w:hAnsi="Times New Roman"/>
          <w:sz w:val="24"/>
          <w:szCs w:val="24"/>
        </w:rPr>
        <w:t>2013 zadania LGD obejmują m.in. </w:t>
      </w:r>
      <w:r w:rsidRPr="00C04FCE">
        <w:rPr>
          <w:rFonts w:ascii="Times New Roman" w:hAnsi="Times New Roman"/>
          <w:sz w:val="24"/>
          <w:szCs w:val="24"/>
        </w:rPr>
        <w:t xml:space="preserve">wybór operacji i ustalanie kwoty wsparcia. O ile jednak w ramach PROW </w:t>
      </w:r>
      <w:r w:rsidR="00681B1E" w:rsidRPr="00C04FCE">
        <w:rPr>
          <w:rFonts w:ascii="Times New Roman" w:hAnsi="Times New Roman"/>
          <w:sz w:val="24"/>
          <w:szCs w:val="24"/>
        </w:rPr>
        <w:br/>
      </w:r>
      <w:r w:rsidRPr="00C04FCE">
        <w:rPr>
          <w:rFonts w:ascii="Times New Roman" w:hAnsi="Times New Roman"/>
          <w:sz w:val="24"/>
          <w:szCs w:val="24"/>
        </w:rPr>
        <w:t>2007</w:t>
      </w:r>
      <w:r w:rsidR="008538B7" w:rsidRPr="00C04FCE">
        <w:rPr>
          <w:rFonts w:ascii="Times New Roman" w:hAnsi="Times New Roman"/>
          <w:sz w:val="24"/>
          <w:szCs w:val="24"/>
        </w:rPr>
        <w:t>–</w:t>
      </w:r>
      <w:r w:rsidRPr="00C04FCE">
        <w:rPr>
          <w:rFonts w:ascii="Times New Roman" w:hAnsi="Times New Roman"/>
          <w:sz w:val="24"/>
          <w:szCs w:val="24"/>
        </w:rPr>
        <w:t>2013</w:t>
      </w:r>
      <w:r w:rsidR="002B4FF9">
        <w:rPr>
          <w:rFonts w:ascii="Times New Roman" w:hAnsi="Times New Roman"/>
          <w:sz w:val="24"/>
          <w:szCs w:val="24"/>
        </w:rPr>
        <w:t>,</w:t>
      </w:r>
      <w:r w:rsidRPr="00C04FCE">
        <w:rPr>
          <w:rFonts w:ascii="Times New Roman" w:hAnsi="Times New Roman"/>
          <w:sz w:val="24"/>
          <w:szCs w:val="24"/>
        </w:rPr>
        <w:t xml:space="preserve"> czy PO RYBY 2007</w:t>
      </w:r>
      <w:r w:rsidR="008538B7" w:rsidRPr="00C04FCE">
        <w:rPr>
          <w:rFonts w:ascii="Times New Roman" w:hAnsi="Times New Roman"/>
          <w:sz w:val="24"/>
          <w:szCs w:val="24"/>
        </w:rPr>
        <w:t>–</w:t>
      </w:r>
      <w:r w:rsidRPr="00C04FCE">
        <w:rPr>
          <w:rFonts w:ascii="Times New Roman" w:hAnsi="Times New Roman"/>
          <w:sz w:val="24"/>
          <w:szCs w:val="24"/>
        </w:rPr>
        <w:t>2013</w:t>
      </w:r>
      <w:r w:rsidR="002B4FF9">
        <w:rPr>
          <w:rFonts w:ascii="Times New Roman" w:hAnsi="Times New Roman"/>
          <w:sz w:val="24"/>
          <w:szCs w:val="24"/>
        </w:rPr>
        <w:t>,</w:t>
      </w:r>
      <w:r w:rsidRPr="00C04FCE">
        <w:rPr>
          <w:rFonts w:ascii="Times New Roman" w:hAnsi="Times New Roman"/>
          <w:sz w:val="24"/>
          <w:szCs w:val="24"/>
        </w:rPr>
        <w:t xml:space="preserve"> wybór operacji dokonywany był przez odrębny organ LGD/LGR (inny niż organy wymagane ustawą </w:t>
      </w:r>
      <w:r w:rsidR="00532149">
        <w:rPr>
          <w:rFonts w:ascii="Times New Roman" w:hAnsi="Times New Roman"/>
          <w:sz w:val="24"/>
          <w:szCs w:val="24"/>
        </w:rPr>
        <w:t xml:space="preserve">– </w:t>
      </w:r>
      <w:r w:rsidRPr="00C04FCE">
        <w:rPr>
          <w:rFonts w:ascii="Times New Roman" w:hAnsi="Times New Roman"/>
          <w:sz w:val="24"/>
          <w:szCs w:val="24"/>
        </w:rPr>
        <w:t>Prawo o stowarzyszeniach), w</w:t>
      </w:r>
      <w:r w:rsidR="00681B1E" w:rsidRPr="00C04FCE">
        <w:rPr>
          <w:rFonts w:ascii="Times New Roman" w:hAnsi="Times New Roman"/>
          <w:sz w:val="24"/>
          <w:szCs w:val="24"/>
        </w:rPr>
        <w:t> </w:t>
      </w:r>
      <w:r w:rsidRPr="00C04FCE">
        <w:rPr>
          <w:rFonts w:ascii="Times New Roman" w:hAnsi="Times New Roman"/>
          <w:sz w:val="24"/>
          <w:szCs w:val="24"/>
        </w:rPr>
        <w:t>przypadku RLKS proponuje się</w:t>
      </w:r>
      <w:r w:rsidR="00532149">
        <w:rPr>
          <w:rFonts w:ascii="Times New Roman" w:hAnsi="Times New Roman"/>
          <w:sz w:val="24"/>
          <w:szCs w:val="24"/>
        </w:rPr>
        <w:t>,</w:t>
      </w:r>
      <w:r w:rsidRPr="00C04FCE">
        <w:rPr>
          <w:rFonts w:ascii="Times New Roman" w:hAnsi="Times New Roman"/>
          <w:sz w:val="24"/>
          <w:szCs w:val="24"/>
        </w:rPr>
        <w:t xml:space="preserve"> aby zadania z art. 34 </w:t>
      </w:r>
      <w:r w:rsidR="00681B1E" w:rsidRPr="00C04FCE">
        <w:rPr>
          <w:rFonts w:ascii="Times New Roman" w:hAnsi="Times New Roman"/>
          <w:sz w:val="24"/>
          <w:szCs w:val="24"/>
        </w:rPr>
        <w:t>ust. 3 lit. f rozporządzenia nr </w:t>
      </w:r>
      <w:r w:rsidR="002B4FF9">
        <w:rPr>
          <w:rFonts w:ascii="Times New Roman" w:hAnsi="Times New Roman"/>
          <w:sz w:val="24"/>
          <w:szCs w:val="24"/>
        </w:rPr>
        <w:t>1303/2013 realizowane były</w:t>
      </w:r>
      <w:r w:rsidRPr="00C04FCE">
        <w:rPr>
          <w:rFonts w:ascii="Times New Roman" w:hAnsi="Times New Roman"/>
          <w:sz w:val="24"/>
          <w:szCs w:val="24"/>
        </w:rPr>
        <w:t xml:space="preserve"> albo przez oddzielny organ (radę)</w:t>
      </w:r>
      <w:r w:rsidR="00532149">
        <w:rPr>
          <w:rFonts w:ascii="Times New Roman" w:hAnsi="Times New Roman"/>
          <w:sz w:val="24"/>
          <w:szCs w:val="24"/>
        </w:rPr>
        <w:t>,</w:t>
      </w:r>
      <w:r w:rsidRPr="00C04FCE">
        <w:rPr>
          <w:rFonts w:ascii="Times New Roman" w:hAnsi="Times New Roman"/>
          <w:sz w:val="24"/>
          <w:szCs w:val="24"/>
        </w:rPr>
        <w:t xml:space="preserve"> albo przez zarząd LGD. Przesądzenie </w:t>
      </w:r>
      <w:r w:rsidR="002B4FF9">
        <w:rPr>
          <w:rFonts w:ascii="Times New Roman" w:hAnsi="Times New Roman"/>
          <w:sz w:val="24"/>
          <w:szCs w:val="24"/>
        </w:rPr>
        <w:t xml:space="preserve">tej kwestii </w:t>
      </w:r>
      <w:r w:rsidRPr="00C04FCE">
        <w:rPr>
          <w:rFonts w:ascii="Times New Roman" w:hAnsi="Times New Roman"/>
          <w:sz w:val="24"/>
          <w:szCs w:val="24"/>
        </w:rPr>
        <w:t>powinno znaleźć się w statucie LGD, zgodnie z art. 4 ust. 3 pkt 4 projektowanej ustawy. Jeśli jednak LGD (walne zebranie członków albo zebranie delegatów) zdecyduje o powołaniu rady, zgodnie z art. 4 ust. 4 projektowanej ustawy</w:t>
      </w:r>
      <w:r w:rsidR="00532149">
        <w:rPr>
          <w:rFonts w:ascii="Times New Roman" w:hAnsi="Times New Roman"/>
          <w:sz w:val="24"/>
          <w:szCs w:val="24"/>
        </w:rPr>
        <w:t>,</w:t>
      </w:r>
      <w:r w:rsidRPr="00C04FCE">
        <w:rPr>
          <w:rFonts w:ascii="Times New Roman" w:hAnsi="Times New Roman"/>
          <w:sz w:val="24"/>
          <w:szCs w:val="24"/>
        </w:rPr>
        <w:t xml:space="preserve"> członkowie rady nie mogą być równocześnie ani członkami organu kontroli wewnętrznej LGD, ani członkami jej zarządu, ani pracownikami tej LGD.</w:t>
      </w:r>
    </w:p>
    <w:p w:rsidR="0094006A" w:rsidRPr="00C04FCE" w:rsidRDefault="0094006A" w:rsidP="008538B7">
      <w:pPr>
        <w:autoSpaceDE w:val="0"/>
        <w:autoSpaceDN w:val="0"/>
        <w:adjustRightInd w:val="0"/>
        <w:spacing w:line="360" w:lineRule="auto"/>
        <w:jc w:val="both"/>
        <w:rPr>
          <w:rFonts w:ascii="Times New Roman" w:hAnsi="Times New Roman"/>
          <w:sz w:val="24"/>
          <w:szCs w:val="24"/>
        </w:rPr>
      </w:pPr>
      <w:r w:rsidRPr="00C04FCE">
        <w:rPr>
          <w:rFonts w:ascii="Times New Roman" w:hAnsi="Times New Roman"/>
          <w:sz w:val="24"/>
          <w:szCs w:val="24"/>
        </w:rPr>
        <w:t>Niezależnie od tego</w:t>
      </w:r>
      <w:r w:rsidR="00532149">
        <w:rPr>
          <w:rFonts w:ascii="Times New Roman" w:hAnsi="Times New Roman"/>
          <w:sz w:val="24"/>
          <w:szCs w:val="24"/>
        </w:rPr>
        <w:t>,</w:t>
      </w:r>
      <w:r w:rsidRPr="00C04FCE">
        <w:rPr>
          <w:rFonts w:ascii="Times New Roman" w:hAnsi="Times New Roman"/>
          <w:sz w:val="24"/>
          <w:szCs w:val="24"/>
        </w:rPr>
        <w:t xml:space="preserve"> czy wyboru operacji i ustalania kwoty wsparcia w danej LGD dokonuje rada czy zarząd organ ten powinien spełniać zasady dotyczące podejmowania decyzji wynikające z art. 32 ust. 2 lit. b rozporządzenia nr 1303/2013 (zakaz dominującej pozycji dla którejkolwiek z grup interesu). Mając na uwadze powyższe oraz znaczenie wiedzy i doświadczenia osób realizujących te zadania</w:t>
      </w:r>
      <w:r w:rsidR="00532149">
        <w:rPr>
          <w:rFonts w:ascii="Times New Roman" w:hAnsi="Times New Roman"/>
          <w:sz w:val="24"/>
          <w:szCs w:val="24"/>
        </w:rPr>
        <w:t>,</w:t>
      </w:r>
      <w:r w:rsidRPr="00C04FCE">
        <w:rPr>
          <w:rFonts w:ascii="Times New Roman" w:hAnsi="Times New Roman"/>
          <w:sz w:val="24"/>
          <w:szCs w:val="24"/>
        </w:rPr>
        <w:t xml:space="preserve"> projektowana ustawa (art. 4 ust. 5) przewiduje ograniczenie</w:t>
      </w:r>
      <w:r w:rsidR="00532149">
        <w:rPr>
          <w:rFonts w:ascii="Times New Roman" w:hAnsi="Times New Roman"/>
          <w:sz w:val="24"/>
          <w:szCs w:val="24"/>
        </w:rPr>
        <w:t>,</w:t>
      </w:r>
      <w:r w:rsidRPr="00C04FCE">
        <w:rPr>
          <w:rFonts w:ascii="Times New Roman" w:hAnsi="Times New Roman"/>
          <w:sz w:val="24"/>
          <w:szCs w:val="24"/>
        </w:rPr>
        <w:t xml:space="preserve"> co do możliwości udzielania pełnomocnictw przez członków rady.</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Mając na uwadze dotychczas funkcjonujące LGD oraz LGR</w:t>
      </w:r>
      <w:r w:rsidR="00532149">
        <w:rPr>
          <w:rFonts w:ascii="Times New Roman" w:hAnsi="Times New Roman"/>
          <w:sz w:val="24"/>
          <w:szCs w:val="24"/>
        </w:rPr>
        <w:t>,</w:t>
      </w:r>
      <w:r w:rsidRPr="00C04FCE">
        <w:rPr>
          <w:rFonts w:ascii="Times New Roman" w:hAnsi="Times New Roman"/>
          <w:sz w:val="24"/>
          <w:szCs w:val="24"/>
        </w:rPr>
        <w:t xml:space="preserve"> zgodnie z przepisem dostosowującym (art. 27 projektowanej ustawy)</w:t>
      </w:r>
      <w:r w:rsidR="00532149">
        <w:rPr>
          <w:rFonts w:ascii="Times New Roman" w:hAnsi="Times New Roman"/>
          <w:sz w:val="24"/>
          <w:szCs w:val="24"/>
        </w:rPr>
        <w:t>,</w:t>
      </w:r>
      <w:r w:rsidRPr="00C04FCE">
        <w:rPr>
          <w:rFonts w:ascii="Times New Roman" w:hAnsi="Times New Roman"/>
          <w:sz w:val="24"/>
          <w:szCs w:val="24"/>
        </w:rPr>
        <w:t xml:space="preserve"> za LGD uznaje się także LGD w</w:t>
      </w:r>
      <w:r w:rsidR="00681B1E" w:rsidRPr="00C04FCE">
        <w:rPr>
          <w:rFonts w:ascii="Times New Roman" w:hAnsi="Times New Roman"/>
          <w:sz w:val="24"/>
          <w:szCs w:val="24"/>
        </w:rPr>
        <w:t> </w:t>
      </w:r>
      <w:r w:rsidRPr="00C04FCE">
        <w:rPr>
          <w:rFonts w:ascii="Times New Roman" w:hAnsi="Times New Roman"/>
          <w:sz w:val="24"/>
          <w:szCs w:val="24"/>
        </w:rPr>
        <w:t>rozumieniu ustawy PROW 2007</w:t>
      </w:r>
      <w:r w:rsidR="008538B7" w:rsidRPr="00C04FCE">
        <w:rPr>
          <w:rFonts w:ascii="Times New Roman" w:hAnsi="Times New Roman"/>
          <w:sz w:val="24"/>
          <w:szCs w:val="24"/>
        </w:rPr>
        <w:t>–</w:t>
      </w:r>
      <w:r w:rsidRPr="00C04FCE">
        <w:rPr>
          <w:rFonts w:ascii="Times New Roman" w:hAnsi="Times New Roman"/>
          <w:sz w:val="24"/>
          <w:szCs w:val="24"/>
        </w:rPr>
        <w:t>2013 oraz LGR w rozumieniu ustawy EFR, o ile spełnią wymagania określone w art. 4 ustawy</w:t>
      </w:r>
      <w:r w:rsidR="00681B1E" w:rsidRPr="00C04FCE">
        <w:rPr>
          <w:rFonts w:ascii="Times New Roman" w:hAnsi="Times New Roman"/>
          <w:sz w:val="24"/>
          <w:szCs w:val="24"/>
        </w:rPr>
        <w:t xml:space="preserve"> i przepisach rozporządzenia nr </w:t>
      </w:r>
      <w:r w:rsidRPr="00C04FCE">
        <w:rPr>
          <w:rFonts w:ascii="Times New Roman" w:hAnsi="Times New Roman"/>
          <w:sz w:val="24"/>
          <w:szCs w:val="24"/>
        </w:rPr>
        <w:t>1303/2013. Z kolei z uwagi na podstawę tworzenia LGD określoną w art. 4 proponuje się</w:t>
      </w:r>
      <w:r w:rsidR="00532149">
        <w:rPr>
          <w:rFonts w:ascii="Times New Roman" w:hAnsi="Times New Roman"/>
          <w:sz w:val="24"/>
          <w:szCs w:val="24"/>
        </w:rPr>
        <w:t>,</w:t>
      </w:r>
      <w:r w:rsidRPr="00C04FCE">
        <w:rPr>
          <w:rFonts w:ascii="Times New Roman" w:hAnsi="Times New Roman"/>
          <w:sz w:val="24"/>
          <w:szCs w:val="24"/>
        </w:rPr>
        <w:t xml:space="preserve"> aby projektowana ustawa (art. 25) zmieniła art. 15 ustawy PROW </w:t>
      </w:r>
      <w:r w:rsidR="00681B1E" w:rsidRPr="00C04FCE">
        <w:rPr>
          <w:rFonts w:ascii="Times New Roman" w:hAnsi="Times New Roman"/>
          <w:sz w:val="24"/>
          <w:szCs w:val="24"/>
        </w:rPr>
        <w:br/>
      </w:r>
      <w:r w:rsidRPr="00C04FCE">
        <w:rPr>
          <w:rFonts w:ascii="Times New Roman" w:hAnsi="Times New Roman"/>
          <w:sz w:val="24"/>
          <w:szCs w:val="24"/>
        </w:rPr>
        <w:t>2007</w:t>
      </w:r>
      <w:r w:rsidR="008538B7" w:rsidRPr="00C04FCE">
        <w:rPr>
          <w:rFonts w:ascii="Times New Roman" w:hAnsi="Times New Roman"/>
          <w:sz w:val="24"/>
          <w:szCs w:val="24"/>
        </w:rPr>
        <w:t>–</w:t>
      </w:r>
      <w:r w:rsidRPr="00C04FCE">
        <w:rPr>
          <w:rFonts w:ascii="Times New Roman" w:hAnsi="Times New Roman"/>
          <w:sz w:val="24"/>
          <w:szCs w:val="24"/>
        </w:rPr>
        <w:t>2013</w:t>
      </w:r>
      <w:r w:rsidR="00532149">
        <w:rPr>
          <w:rFonts w:ascii="Times New Roman" w:hAnsi="Times New Roman"/>
          <w:sz w:val="24"/>
          <w:szCs w:val="24"/>
        </w:rPr>
        <w:t>,</w:t>
      </w:r>
      <w:r w:rsidRPr="00C04FCE">
        <w:rPr>
          <w:rFonts w:ascii="Times New Roman" w:hAnsi="Times New Roman"/>
          <w:sz w:val="24"/>
          <w:szCs w:val="24"/>
        </w:rPr>
        <w:t xml:space="preserve"> uchylając możliwość tworzenia nowych LGD na podstawie tej ostatniej ustawy.</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Mając na uwadze kluczową rolę samorządów województw w realizacji RLKS oraz postulat skoordynowanego wsparcia</w:t>
      </w:r>
      <w:r w:rsidR="00532149">
        <w:rPr>
          <w:rFonts w:ascii="Times New Roman" w:hAnsi="Times New Roman"/>
          <w:sz w:val="24"/>
          <w:szCs w:val="24"/>
        </w:rPr>
        <w:t>,</w:t>
      </w:r>
      <w:r w:rsidRPr="00C04FCE">
        <w:rPr>
          <w:rFonts w:ascii="Times New Roman" w:hAnsi="Times New Roman"/>
          <w:sz w:val="24"/>
          <w:szCs w:val="24"/>
        </w:rPr>
        <w:t xml:space="preserve"> zawarty w a</w:t>
      </w:r>
      <w:r w:rsidR="00681B1E" w:rsidRPr="00C04FCE">
        <w:rPr>
          <w:rFonts w:ascii="Times New Roman" w:hAnsi="Times New Roman"/>
          <w:sz w:val="24"/>
          <w:szCs w:val="24"/>
        </w:rPr>
        <w:t>rt. 32 ust. 3 rozporządzenia nr </w:t>
      </w:r>
      <w:r w:rsidRPr="00C04FCE">
        <w:rPr>
          <w:rFonts w:ascii="Times New Roman" w:hAnsi="Times New Roman"/>
          <w:sz w:val="24"/>
          <w:szCs w:val="24"/>
        </w:rPr>
        <w:t>1303/2013, istotne jest</w:t>
      </w:r>
      <w:r w:rsidR="00532149">
        <w:rPr>
          <w:rFonts w:ascii="Times New Roman" w:hAnsi="Times New Roman"/>
          <w:sz w:val="24"/>
          <w:szCs w:val="24"/>
        </w:rPr>
        <w:t>,</w:t>
      </w:r>
      <w:r w:rsidRPr="00C04FCE">
        <w:rPr>
          <w:rFonts w:ascii="Times New Roman" w:hAnsi="Times New Roman"/>
          <w:sz w:val="24"/>
          <w:szCs w:val="24"/>
        </w:rPr>
        <w:t xml:space="preserve"> aby w sprawach związanych z daną LSR właściwy był zawsze ten sam samorząd województwa – dotyczy to zarówno udzielania wsparcia</w:t>
      </w:r>
      <w:r w:rsidR="00532149">
        <w:rPr>
          <w:rFonts w:ascii="Times New Roman" w:hAnsi="Times New Roman"/>
          <w:sz w:val="24"/>
          <w:szCs w:val="24"/>
        </w:rPr>
        <w:t>,</w:t>
      </w:r>
      <w:r w:rsidR="002B4FF9">
        <w:rPr>
          <w:rFonts w:ascii="Times New Roman" w:hAnsi="Times New Roman"/>
          <w:sz w:val="24"/>
          <w:szCs w:val="24"/>
        </w:rPr>
        <w:t xml:space="preserve"> jak </w:t>
      </w:r>
      <w:r w:rsidR="002B4FF9">
        <w:rPr>
          <w:rFonts w:ascii="Times New Roman" w:hAnsi="Times New Roman"/>
          <w:sz w:val="24"/>
          <w:szCs w:val="24"/>
        </w:rPr>
        <w:lastRenderedPageBreak/>
        <w:t>i </w:t>
      </w:r>
      <w:r w:rsidRPr="00C04FCE">
        <w:rPr>
          <w:rFonts w:ascii="Times New Roman" w:hAnsi="Times New Roman"/>
          <w:sz w:val="24"/>
          <w:szCs w:val="24"/>
        </w:rPr>
        <w:t>wyboru LSR. W przypadku udzielania</w:t>
      </w:r>
      <w:r w:rsidR="00532149">
        <w:rPr>
          <w:rFonts w:ascii="Times New Roman" w:hAnsi="Times New Roman"/>
          <w:sz w:val="24"/>
          <w:szCs w:val="24"/>
        </w:rPr>
        <w:t xml:space="preserve"> wsparcia w ramach LSR właściwy</w:t>
      </w:r>
      <w:r w:rsidRPr="00C04FCE">
        <w:rPr>
          <w:rFonts w:ascii="Times New Roman" w:hAnsi="Times New Roman"/>
          <w:sz w:val="24"/>
          <w:szCs w:val="24"/>
        </w:rPr>
        <w:t xml:space="preserve"> będzie zarząd województwa, z którym została zawart</w:t>
      </w:r>
      <w:r w:rsidR="00681B1E" w:rsidRPr="00C04FCE">
        <w:rPr>
          <w:rFonts w:ascii="Times New Roman" w:hAnsi="Times New Roman"/>
          <w:sz w:val="24"/>
          <w:szCs w:val="24"/>
        </w:rPr>
        <w:t>a umowa ramowa dotycząca LSR, w </w:t>
      </w:r>
      <w:r w:rsidRPr="00C04FCE">
        <w:rPr>
          <w:rFonts w:ascii="Times New Roman" w:hAnsi="Times New Roman"/>
          <w:sz w:val="24"/>
          <w:szCs w:val="24"/>
        </w:rPr>
        <w:t>ramach której realizowana ma być operacja. Dotyczy to wszystkich poddziałań (zakresów wsparcia) RLKS z wyjątkiem wsparcia przygotowawczego, które udzielane jest przed wyborem LSR. W przypadku wsparcia przygotowawcze</w:t>
      </w:r>
      <w:r w:rsidR="00532149">
        <w:rPr>
          <w:rFonts w:ascii="Times New Roman" w:hAnsi="Times New Roman"/>
          <w:sz w:val="24"/>
          <w:szCs w:val="24"/>
        </w:rPr>
        <w:t>go i samego wyboru LSR właściwy</w:t>
      </w:r>
      <w:r w:rsidRPr="00C04FCE">
        <w:rPr>
          <w:rFonts w:ascii="Times New Roman" w:hAnsi="Times New Roman"/>
          <w:sz w:val="24"/>
          <w:szCs w:val="24"/>
        </w:rPr>
        <w:t xml:space="preserve"> będzie samorząd województwa, na obszarze którego znajduje się siedziba wnioskodawcy, zgodnie z art. 21 § 1 pkt 3 Kodeksu p</w:t>
      </w:r>
      <w:r w:rsidR="00532149">
        <w:rPr>
          <w:rFonts w:ascii="Times New Roman" w:hAnsi="Times New Roman"/>
          <w:sz w:val="24"/>
          <w:szCs w:val="24"/>
        </w:rPr>
        <w:t>ostępowania administracyjnego (k.p.a.</w:t>
      </w:r>
      <w:r w:rsidRPr="00C04FCE">
        <w:rPr>
          <w:rFonts w:ascii="Times New Roman" w:hAnsi="Times New Roman"/>
          <w:sz w:val="24"/>
          <w:szCs w:val="24"/>
        </w:rPr>
        <w:t>). W przypadku wyboru LSR wynika to z art. 12 ust. 1 projektowanej ustawy, który</w:t>
      </w:r>
      <w:r w:rsidR="00532149">
        <w:rPr>
          <w:rFonts w:ascii="Times New Roman" w:hAnsi="Times New Roman"/>
          <w:sz w:val="24"/>
          <w:szCs w:val="24"/>
        </w:rPr>
        <w:t>,</w:t>
      </w:r>
      <w:r w:rsidRPr="00C04FCE">
        <w:rPr>
          <w:rFonts w:ascii="Times New Roman" w:hAnsi="Times New Roman"/>
          <w:sz w:val="24"/>
          <w:szCs w:val="24"/>
        </w:rPr>
        <w:t xml:space="preserve"> wyłączając stosowanie </w:t>
      </w:r>
      <w:r w:rsidR="00532149">
        <w:rPr>
          <w:rFonts w:ascii="Times New Roman" w:hAnsi="Times New Roman"/>
          <w:sz w:val="24"/>
          <w:szCs w:val="24"/>
        </w:rPr>
        <w:t>k.p.a.</w:t>
      </w:r>
      <w:r w:rsidRPr="00C04FCE">
        <w:rPr>
          <w:rFonts w:ascii="Times New Roman" w:hAnsi="Times New Roman"/>
          <w:sz w:val="24"/>
          <w:szCs w:val="24"/>
        </w:rPr>
        <w:t xml:space="preserve"> w postępowaniu w</w:t>
      </w:r>
      <w:r w:rsidR="008538B7" w:rsidRPr="00C04FCE">
        <w:rPr>
          <w:rFonts w:ascii="Times New Roman" w:hAnsi="Times New Roman"/>
          <w:sz w:val="24"/>
          <w:szCs w:val="24"/>
        </w:rPr>
        <w:t xml:space="preserve"> </w:t>
      </w:r>
      <w:r w:rsidRPr="00C04FCE">
        <w:rPr>
          <w:rFonts w:ascii="Times New Roman" w:hAnsi="Times New Roman"/>
          <w:sz w:val="24"/>
          <w:szCs w:val="24"/>
        </w:rPr>
        <w:t>sprawie oceny spełnienia warunków wyboru i w sprawie wybor</w:t>
      </w:r>
      <w:r w:rsidR="00532149">
        <w:rPr>
          <w:rFonts w:ascii="Times New Roman" w:hAnsi="Times New Roman"/>
          <w:sz w:val="24"/>
          <w:szCs w:val="24"/>
        </w:rPr>
        <w:t>u LSR</w:t>
      </w:r>
      <w:r w:rsidR="002B4FF9">
        <w:rPr>
          <w:rFonts w:ascii="Times New Roman" w:hAnsi="Times New Roman"/>
          <w:sz w:val="24"/>
          <w:szCs w:val="24"/>
        </w:rPr>
        <w:t>,</w:t>
      </w:r>
      <w:r w:rsidR="00532149">
        <w:rPr>
          <w:rFonts w:ascii="Times New Roman" w:hAnsi="Times New Roman"/>
          <w:sz w:val="24"/>
          <w:szCs w:val="24"/>
        </w:rPr>
        <w:t xml:space="preserve"> wskazuje, że przepisy dotyczące</w:t>
      </w:r>
      <w:r w:rsidRPr="00C04FCE">
        <w:rPr>
          <w:rFonts w:ascii="Times New Roman" w:hAnsi="Times New Roman"/>
          <w:sz w:val="24"/>
          <w:szCs w:val="24"/>
        </w:rPr>
        <w:t xml:space="preserve"> m.in. wła</w:t>
      </w:r>
      <w:r w:rsidR="00532149">
        <w:rPr>
          <w:rFonts w:ascii="Times New Roman" w:hAnsi="Times New Roman"/>
          <w:sz w:val="24"/>
          <w:szCs w:val="24"/>
        </w:rPr>
        <w:t>ściwości miejscowej wskazane w k.</w:t>
      </w:r>
      <w:r w:rsidRPr="00C04FCE">
        <w:rPr>
          <w:rFonts w:ascii="Times New Roman" w:hAnsi="Times New Roman"/>
          <w:sz w:val="24"/>
          <w:szCs w:val="24"/>
        </w:rPr>
        <w:t>p</w:t>
      </w:r>
      <w:r w:rsidR="00532149">
        <w:rPr>
          <w:rFonts w:ascii="Times New Roman" w:hAnsi="Times New Roman"/>
          <w:sz w:val="24"/>
          <w:szCs w:val="24"/>
        </w:rPr>
        <w:t>.</w:t>
      </w:r>
      <w:r w:rsidRPr="00C04FCE">
        <w:rPr>
          <w:rFonts w:ascii="Times New Roman" w:hAnsi="Times New Roman"/>
          <w:sz w:val="24"/>
          <w:szCs w:val="24"/>
        </w:rPr>
        <w:t>a</w:t>
      </w:r>
      <w:r w:rsidR="00532149">
        <w:rPr>
          <w:rFonts w:ascii="Times New Roman" w:hAnsi="Times New Roman"/>
          <w:sz w:val="24"/>
          <w:szCs w:val="24"/>
        </w:rPr>
        <w:t>.</w:t>
      </w:r>
      <w:r w:rsidRPr="00C04FCE">
        <w:rPr>
          <w:rFonts w:ascii="Times New Roman" w:hAnsi="Times New Roman"/>
          <w:sz w:val="24"/>
          <w:szCs w:val="24"/>
        </w:rPr>
        <w:t xml:space="preserve"> mają zastosowanie. Ponieważ stowarzyszenie ma swobodę w określaniu swojej siedziby, a właściwym samorządem województwa powinien być ten, na obszarze którego realizowana ma być LSR, projektowana ustawa zawiera ograniczenie, zgodnie z którym siedziba LGD może być jedynie w miejscowości położonej w</w:t>
      </w:r>
      <w:r w:rsidR="008538B7" w:rsidRPr="00C04FCE">
        <w:rPr>
          <w:rFonts w:ascii="Times New Roman" w:hAnsi="Times New Roman"/>
          <w:sz w:val="24"/>
          <w:szCs w:val="24"/>
        </w:rPr>
        <w:t xml:space="preserve"> </w:t>
      </w:r>
      <w:r w:rsidRPr="00C04FCE">
        <w:rPr>
          <w:rFonts w:ascii="Times New Roman" w:hAnsi="Times New Roman"/>
          <w:sz w:val="24"/>
          <w:szCs w:val="24"/>
        </w:rPr>
        <w:t>województwie, którego obszar objęty jest LSR (art. 4 ust. 2). Podejście się nie zmienia w przypadku LSR, których obszar wykracza poza granice jednego województwa (LGD/LSR tzw. międzywojewódzkie) – grono potencjalnych właściwych samorządów województw ograniczone jest jedynie do województw, których obszary (fragmenty obszarów) objęte są LSR, a rozstrzygające jest położenie siedziby LGD. W przypadku udzielania wsparcia w ramach pozostałych poddziałań właściwy będzie zarząd województwa, z którym zawarta jest umowa ramowa, zgodnie z art. 24 projektowanej ustawy.</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Art. 5</w:t>
      </w:r>
      <w:r w:rsidR="008538B7" w:rsidRPr="00C04FCE">
        <w:rPr>
          <w:rFonts w:ascii="Times New Roman" w:hAnsi="Times New Roman"/>
          <w:sz w:val="24"/>
          <w:szCs w:val="24"/>
        </w:rPr>
        <w:t>–</w:t>
      </w:r>
      <w:r w:rsidRPr="00C04FCE">
        <w:rPr>
          <w:rFonts w:ascii="Times New Roman" w:hAnsi="Times New Roman"/>
          <w:sz w:val="24"/>
          <w:szCs w:val="24"/>
        </w:rPr>
        <w:t>14 projektowanej ustawy dotyczą zasad wyboru LSR. W art. 5 projektu ustawy określono warunki</w:t>
      </w:r>
      <w:r w:rsidR="00532149">
        <w:rPr>
          <w:rFonts w:ascii="Times New Roman" w:hAnsi="Times New Roman"/>
          <w:sz w:val="24"/>
          <w:szCs w:val="24"/>
        </w:rPr>
        <w:t>,</w:t>
      </w:r>
      <w:r w:rsidRPr="00C04FCE">
        <w:rPr>
          <w:rFonts w:ascii="Times New Roman" w:hAnsi="Times New Roman"/>
          <w:sz w:val="24"/>
          <w:szCs w:val="24"/>
        </w:rPr>
        <w:t xml:space="preserve"> jakie musi spełniać LSR oraz wskazano obszary tematyczne</w:t>
      </w:r>
      <w:r w:rsidR="00532149">
        <w:rPr>
          <w:rFonts w:ascii="Times New Roman" w:hAnsi="Times New Roman"/>
          <w:sz w:val="24"/>
          <w:szCs w:val="24"/>
        </w:rPr>
        <w:t>,</w:t>
      </w:r>
      <w:r w:rsidRPr="00C04FCE">
        <w:rPr>
          <w:rFonts w:ascii="Times New Roman" w:hAnsi="Times New Roman"/>
          <w:sz w:val="24"/>
          <w:szCs w:val="24"/>
        </w:rPr>
        <w:t xml:space="preserve"> jakich dotyczyć będą kryteria wyboru LSR, a także wprowadzono zastrzeżenie, iż wyboru LSR dokonuje się do wysokości dostępnych środków przeznaczonych na realizację LSR wskazanych w ogłoszeniu o naborze wniosków o wybór LSR.</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Zgodnie z art. 33 ust. 6 rozporządzenia nr 1303/2013 liczba ludności obszaru objętego LSR nie może być mniejsza niż 10 000 i większa niż 150 000 mieszkańców</w:t>
      </w:r>
      <w:r w:rsidR="00532149">
        <w:rPr>
          <w:rFonts w:ascii="Times New Roman" w:hAnsi="Times New Roman"/>
          <w:sz w:val="24"/>
          <w:szCs w:val="24"/>
        </w:rPr>
        <w:t>,</w:t>
      </w:r>
      <w:r w:rsidRPr="00C04FCE">
        <w:rPr>
          <w:rFonts w:ascii="Times New Roman" w:hAnsi="Times New Roman"/>
          <w:sz w:val="24"/>
          <w:szCs w:val="24"/>
        </w:rPr>
        <w:t xml:space="preserve"> jednak w</w:t>
      </w:r>
      <w:r w:rsidR="00681B1E" w:rsidRPr="00C04FCE">
        <w:rPr>
          <w:rFonts w:ascii="Times New Roman" w:hAnsi="Times New Roman"/>
          <w:sz w:val="24"/>
          <w:szCs w:val="24"/>
        </w:rPr>
        <w:t> </w:t>
      </w:r>
      <w:r w:rsidRPr="00C04FCE">
        <w:rPr>
          <w:rFonts w:ascii="Times New Roman" w:hAnsi="Times New Roman"/>
          <w:sz w:val="24"/>
          <w:szCs w:val="24"/>
        </w:rPr>
        <w:t>należycie uzasadnionych przypadkach i na wniosek państwa członkowskiego, Komisja może przyjąć lub zmienić te limity w decyzji akceptującej lub zmieniającej odpowiednio umowę partnerstwa, na podstawie art. 15 ust. 2 lub 3</w:t>
      </w:r>
      <w:r w:rsidR="00EC1F4A">
        <w:rPr>
          <w:rFonts w:ascii="Times New Roman" w:hAnsi="Times New Roman"/>
          <w:sz w:val="24"/>
          <w:szCs w:val="24"/>
        </w:rPr>
        <w:t>,</w:t>
      </w:r>
      <w:r w:rsidRPr="00C04FCE">
        <w:rPr>
          <w:rFonts w:ascii="Times New Roman" w:hAnsi="Times New Roman"/>
          <w:sz w:val="24"/>
          <w:szCs w:val="24"/>
        </w:rPr>
        <w:t xml:space="preserve"> w</w:t>
      </w:r>
      <w:r w:rsidR="008538B7" w:rsidRPr="00C04FCE">
        <w:rPr>
          <w:rFonts w:ascii="Times New Roman" w:hAnsi="Times New Roman"/>
          <w:sz w:val="24"/>
          <w:szCs w:val="24"/>
        </w:rPr>
        <w:t xml:space="preserve"> </w:t>
      </w:r>
      <w:r w:rsidRPr="00C04FCE">
        <w:rPr>
          <w:rFonts w:ascii="Times New Roman" w:hAnsi="Times New Roman"/>
          <w:sz w:val="24"/>
          <w:szCs w:val="24"/>
        </w:rPr>
        <w:t xml:space="preserve">przypadku tego państwa w celu uwzględnienia obszarów o bardzo niskiej lub wysokiej gęstości </w:t>
      </w:r>
      <w:r w:rsidRPr="00C04FCE">
        <w:rPr>
          <w:rFonts w:ascii="Times New Roman" w:hAnsi="Times New Roman"/>
          <w:sz w:val="24"/>
          <w:szCs w:val="24"/>
        </w:rPr>
        <w:lastRenderedPageBreak/>
        <w:t>zaludnienia lub w celu zapewnienia spójności terytorialnej obszarów objętych strategiami rozwoju lokalnego kierowanego przez społeczność. Zapisy UP wskazują, że w Polsce w przypadku LGD na obszarach wiejskich i</w:t>
      </w:r>
      <w:r w:rsidR="008538B7" w:rsidRPr="00C04FCE">
        <w:rPr>
          <w:rFonts w:ascii="Times New Roman" w:hAnsi="Times New Roman"/>
          <w:sz w:val="24"/>
          <w:szCs w:val="24"/>
        </w:rPr>
        <w:t xml:space="preserve"> </w:t>
      </w:r>
      <w:r w:rsidRPr="00C04FCE">
        <w:rPr>
          <w:rFonts w:ascii="Times New Roman" w:hAnsi="Times New Roman"/>
          <w:sz w:val="24"/>
          <w:szCs w:val="24"/>
        </w:rPr>
        <w:t>rybackich liczba ludności objęta LSR powinna wynosić minimum 30 000, a</w:t>
      </w:r>
      <w:r w:rsidR="008538B7" w:rsidRPr="00C04FCE">
        <w:rPr>
          <w:rFonts w:ascii="Times New Roman" w:hAnsi="Times New Roman"/>
          <w:sz w:val="24"/>
          <w:szCs w:val="24"/>
        </w:rPr>
        <w:t xml:space="preserve"> </w:t>
      </w:r>
      <w:r w:rsidRPr="00C04FCE">
        <w:rPr>
          <w:rFonts w:ascii="Times New Roman" w:hAnsi="Times New Roman"/>
          <w:sz w:val="24"/>
          <w:szCs w:val="24"/>
        </w:rPr>
        <w:t>maksimum 150 000 mieszkańców oraz obszar realizacji LSR musi obejmować co najmniej dwie gminy</w:t>
      </w:r>
      <w:r w:rsidR="00EC1F4A">
        <w:rPr>
          <w:rFonts w:ascii="Times New Roman" w:hAnsi="Times New Roman"/>
          <w:sz w:val="24"/>
          <w:szCs w:val="24"/>
        </w:rPr>
        <w:t>, natomiast w </w:t>
      </w:r>
      <w:r w:rsidRPr="00C04FCE">
        <w:rPr>
          <w:rFonts w:ascii="Times New Roman" w:hAnsi="Times New Roman"/>
          <w:sz w:val="24"/>
          <w:szCs w:val="24"/>
        </w:rPr>
        <w:t>przypadku LGD na obszarach miejskich minimalna liczba ludności o</w:t>
      </w:r>
      <w:r w:rsidR="00681B1E" w:rsidRPr="00C04FCE">
        <w:rPr>
          <w:rFonts w:ascii="Times New Roman" w:hAnsi="Times New Roman"/>
          <w:sz w:val="24"/>
          <w:szCs w:val="24"/>
        </w:rPr>
        <w:t>bjętych LSR wynosi 20 </w:t>
      </w:r>
      <w:r w:rsidRPr="00C04FCE">
        <w:rPr>
          <w:rFonts w:ascii="Times New Roman" w:hAnsi="Times New Roman"/>
          <w:sz w:val="24"/>
          <w:szCs w:val="24"/>
        </w:rPr>
        <w:t>000 mieszkańców, niezależnie czy dotyczy całego miasta, dzielnicy czy grupy dzielnic. Powyższe znalazło odzwierciedlenie w</w:t>
      </w:r>
      <w:r w:rsidR="008538B7" w:rsidRPr="00C04FCE">
        <w:rPr>
          <w:rFonts w:ascii="Times New Roman" w:hAnsi="Times New Roman"/>
          <w:sz w:val="24"/>
          <w:szCs w:val="24"/>
        </w:rPr>
        <w:t xml:space="preserve"> </w:t>
      </w:r>
      <w:r w:rsidRPr="00C04FCE">
        <w:rPr>
          <w:rFonts w:ascii="Times New Roman" w:hAnsi="Times New Roman"/>
          <w:sz w:val="24"/>
          <w:szCs w:val="24"/>
        </w:rPr>
        <w:t>projektowanym art. 5 ust</w:t>
      </w:r>
      <w:r w:rsidR="00EC1F4A">
        <w:rPr>
          <w:rFonts w:ascii="Times New Roman" w:hAnsi="Times New Roman"/>
          <w:sz w:val="24"/>
          <w:szCs w:val="24"/>
        </w:rPr>
        <w:t>.</w:t>
      </w:r>
      <w:r w:rsidR="00530C50">
        <w:rPr>
          <w:rFonts w:ascii="Times New Roman" w:hAnsi="Times New Roman"/>
          <w:sz w:val="24"/>
          <w:szCs w:val="24"/>
        </w:rPr>
        <w:t xml:space="preserve"> 1 pkt </w:t>
      </w:r>
      <w:r w:rsidRPr="00C04FCE">
        <w:rPr>
          <w:rFonts w:ascii="Times New Roman" w:hAnsi="Times New Roman"/>
          <w:sz w:val="24"/>
          <w:szCs w:val="24"/>
        </w:rPr>
        <w:t>2. Jako uzasadnienie podniesienia limitu do 30 000 powołano się na rekomendacje wynikające z niezależnej ekspertyzy oraz realizację większej liczby operacji dzięki ograniczeniu wydatków na koszty bieżące LGD oraz spójność terytorialną obszaru objętego LSR. Zgodnie z PROW 2014</w:t>
      </w:r>
      <w:r w:rsidR="008538B7" w:rsidRPr="00C04FCE">
        <w:rPr>
          <w:rFonts w:ascii="Times New Roman" w:hAnsi="Times New Roman"/>
          <w:sz w:val="24"/>
          <w:szCs w:val="24"/>
        </w:rPr>
        <w:t>–</w:t>
      </w:r>
      <w:r w:rsidRPr="00C04FCE">
        <w:rPr>
          <w:rFonts w:ascii="Times New Roman" w:hAnsi="Times New Roman"/>
          <w:sz w:val="24"/>
          <w:szCs w:val="24"/>
        </w:rPr>
        <w:t>2020 działanie LEADER (RLKS realizowany z</w:t>
      </w:r>
      <w:r w:rsidR="00530C50">
        <w:rPr>
          <w:rFonts w:ascii="Times New Roman" w:hAnsi="Times New Roman"/>
          <w:sz w:val="24"/>
          <w:szCs w:val="24"/>
        </w:rPr>
        <w:t> </w:t>
      </w:r>
      <w:r w:rsidRPr="00C04FCE">
        <w:rPr>
          <w:rFonts w:ascii="Times New Roman" w:hAnsi="Times New Roman"/>
          <w:sz w:val="24"/>
          <w:szCs w:val="24"/>
        </w:rPr>
        <w:t>udziałem EFRROW) realizowane może być na obszarach wiejskich, przez które rozumieć należy obszar całego kraju, z wyłączeniem obszaru miast o liczbie mieszkańców większej niż 20</w:t>
      </w:r>
      <w:r w:rsidR="008538B7" w:rsidRPr="00C04FCE">
        <w:rPr>
          <w:rFonts w:ascii="Times New Roman" w:hAnsi="Times New Roman"/>
          <w:sz w:val="24"/>
          <w:szCs w:val="24"/>
        </w:rPr>
        <w:t xml:space="preserve"> </w:t>
      </w:r>
      <w:r w:rsidRPr="00C04FCE">
        <w:rPr>
          <w:rFonts w:ascii="Times New Roman" w:hAnsi="Times New Roman"/>
          <w:sz w:val="24"/>
          <w:szCs w:val="24"/>
        </w:rPr>
        <w:t>000. Zatem w przypadku LSR, która finansowana ma być z udziałem środków EFRROW</w:t>
      </w:r>
      <w:r w:rsidR="00530C50">
        <w:rPr>
          <w:rFonts w:ascii="Times New Roman" w:hAnsi="Times New Roman"/>
          <w:sz w:val="24"/>
          <w:szCs w:val="24"/>
        </w:rPr>
        <w:t>,</w:t>
      </w:r>
      <w:r w:rsidRPr="00C04FCE">
        <w:rPr>
          <w:rFonts w:ascii="Times New Roman" w:hAnsi="Times New Roman"/>
          <w:sz w:val="24"/>
          <w:szCs w:val="24"/>
        </w:rPr>
        <w:t xml:space="preserve"> warunki dotyczące minimalnej liczby ludności i</w:t>
      </w:r>
      <w:r w:rsidR="00530C50">
        <w:rPr>
          <w:rFonts w:ascii="Times New Roman" w:hAnsi="Times New Roman"/>
          <w:sz w:val="24"/>
          <w:szCs w:val="24"/>
        </w:rPr>
        <w:t> </w:t>
      </w:r>
      <w:r w:rsidRPr="00C04FCE">
        <w:rPr>
          <w:rFonts w:ascii="Times New Roman" w:hAnsi="Times New Roman"/>
          <w:sz w:val="24"/>
          <w:szCs w:val="24"/>
        </w:rPr>
        <w:t>minimalnej liczby gmin muszą być spełnione w odniesieniu do obszaru wiejskiego, co znalazło wyraz w art. 5 ust. 1 pkt 2 lit. a projektowanej ustawy.</w:t>
      </w:r>
    </w:p>
    <w:p w:rsidR="0094006A" w:rsidRPr="00C04FCE" w:rsidRDefault="0094006A" w:rsidP="008538B7">
      <w:pPr>
        <w:spacing w:line="360" w:lineRule="auto"/>
        <w:jc w:val="both"/>
        <w:rPr>
          <w:rFonts w:ascii="Times New Roman" w:hAnsi="Times New Roman"/>
          <w:sz w:val="24"/>
          <w:szCs w:val="24"/>
        </w:rPr>
      </w:pPr>
      <w:r w:rsidRPr="00D0653F">
        <w:rPr>
          <w:rFonts w:ascii="Times New Roman" w:hAnsi="Times New Roman"/>
          <w:sz w:val="24"/>
          <w:szCs w:val="24"/>
          <w:highlight w:val="yellow"/>
        </w:rPr>
        <w:t>Zgodnie z zapisami UP dopuszcza się realizację strategii jedno</w:t>
      </w:r>
      <w:r w:rsidR="008538B7" w:rsidRPr="00D0653F">
        <w:rPr>
          <w:rFonts w:ascii="Times New Roman" w:hAnsi="Times New Roman"/>
          <w:sz w:val="24"/>
          <w:szCs w:val="24"/>
          <w:highlight w:val="yellow"/>
        </w:rPr>
        <w:t>-</w:t>
      </w:r>
      <w:r w:rsidRPr="00D0653F">
        <w:rPr>
          <w:rFonts w:ascii="Times New Roman" w:hAnsi="Times New Roman"/>
          <w:sz w:val="24"/>
          <w:szCs w:val="24"/>
          <w:highlight w:val="yellow"/>
        </w:rPr>
        <w:t xml:space="preserve"> lub wielofunduszowych, jednak przy zachowaniu podstawowej zasady 1 LGD </w:t>
      </w:r>
      <w:r w:rsidR="008538B7" w:rsidRPr="00D0653F">
        <w:rPr>
          <w:rFonts w:ascii="Times New Roman" w:hAnsi="Times New Roman"/>
          <w:sz w:val="24"/>
          <w:szCs w:val="24"/>
          <w:highlight w:val="yellow"/>
        </w:rPr>
        <w:t>–</w:t>
      </w:r>
      <w:r w:rsidRPr="00D0653F">
        <w:rPr>
          <w:rFonts w:ascii="Times New Roman" w:hAnsi="Times New Roman"/>
          <w:sz w:val="24"/>
          <w:szCs w:val="24"/>
          <w:highlight w:val="yellow"/>
        </w:rPr>
        <w:t xml:space="preserve"> 1 obszar </w:t>
      </w:r>
      <w:r w:rsidR="00681B1E" w:rsidRPr="00D0653F">
        <w:rPr>
          <w:rFonts w:ascii="Times New Roman" w:hAnsi="Times New Roman"/>
          <w:sz w:val="24"/>
          <w:szCs w:val="24"/>
          <w:highlight w:val="yellow"/>
        </w:rPr>
        <w:br/>
      </w:r>
      <w:r w:rsidR="008538B7" w:rsidRPr="00D0653F">
        <w:rPr>
          <w:rFonts w:ascii="Times New Roman" w:hAnsi="Times New Roman"/>
          <w:sz w:val="24"/>
          <w:szCs w:val="24"/>
          <w:highlight w:val="yellow"/>
        </w:rPr>
        <w:t>–</w:t>
      </w:r>
      <w:r w:rsidRPr="00D0653F">
        <w:rPr>
          <w:rFonts w:ascii="Times New Roman" w:hAnsi="Times New Roman"/>
          <w:sz w:val="24"/>
          <w:szCs w:val="24"/>
          <w:highlight w:val="yellow"/>
        </w:rPr>
        <w:t xml:space="preserve"> 1 LSR. Wyjątek może dotyczyć obszarów zdominowanych przez sektor rybacki, na których w szczególnie uzasadnionych przypadkach zarząd województwa może dopuścić funkcjonowanie dwóch spójnych LSR – ogólnej i branżowej rybackiej.</w:t>
      </w:r>
      <w:r w:rsidRPr="00C04FCE">
        <w:rPr>
          <w:rFonts w:ascii="Times New Roman" w:hAnsi="Times New Roman"/>
          <w:sz w:val="24"/>
          <w:szCs w:val="24"/>
        </w:rPr>
        <w:t xml:space="preserve"> Podstawowym obszarem realizacji LSR, na którym funkcjonuje tylko jedna LGD, jest obszar gminy. Mając na uwadze doświadczenia wynikające z</w:t>
      </w:r>
      <w:r w:rsidR="00681B1E" w:rsidRPr="00C04FCE">
        <w:rPr>
          <w:rFonts w:ascii="Times New Roman" w:hAnsi="Times New Roman"/>
          <w:sz w:val="24"/>
          <w:szCs w:val="24"/>
        </w:rPr>
        <w:t xml:space="preserve"> wyboru LGD do realizacji LSR w </w:t>
      </w:r>
      <w:r w:rsidRPr="00C04FCE">
        <w:rPr>
          <w:rFonts w:ascii="Times New Roman" w:hAnsi="Times New Roman"/>
          <w:sz w:val="24"/>
          <w:szCs w:val="24"/>
        </w:rPr>
        <w:t>ramach PROW 2007</w:t>
      </w:r>
      <w:r w:rsidR="008538B7" w:rsidRPr="00C04FCE">
        <w:rPr>
          <w:rFonts w:ascii="Times New Roman" w:hAnsi="Times New Roman"/>
          <w:sz w:val="24"/>
          <w:szCs w:val="24"/>
        </w:rPr>
        <w:t>–</w:t>
      </w:r>
      <w:r w:rsidRPr="00C04FCE">
        <w:rPr>
          <w:rFonts w:ascii="Times New Roman" w:hAnsi="Times New Roman"/>
          <w:sz w:val="24"/>
          <w:szCs w:val="24"/>
        </w:rPr>
        <w:t>2013, zgodnie z art. 5 ust. 1 pkt 3 projektowanej ustawy, zachowanie powyższej zasady wymagać będzie</w:t>
      </w:r>
      <w:r w:rsidR="00EC1F4A">
        <w:rPr>
          <w:rFonts w:ascii="Times New Roman" w:hAnsi="Times New Roman"/>
          <w:sz w:val="24"/>
          <w:szCs w:val="24"/>
        </w:rPr>
        <w:t>,</w:t>
      </w:r>
      <w:r w:rsidRPr="00C04FCE">
        <w:rPr>
          <w:rFonts w:ascii="Times New Roman" w:hAnsi="Times New Roman"/>
          <w:sz w:val="24"/>
          <w:szCs w:val="24"/>
        </w:rPr>
        <w:t xml:space="preserve"> aby gminy, których obszar objęty jest LSR</w:t>
      </w:r>
      <w:r w:rsidR="00530C50">
        <w:rPr>
          <w:rFonts w:ascii="Times New Roman" w:hAnsi="Times New Roman"/>
          <w:sz w:val="24"/>
          <w:szCs w:val="24"/>
        </w:rPr>
        <w:t>,</w:t>
      </w:r>
      <w:r w:rsidRPr="00C04FCE">
        <w:rPr>
          <w:rFonts w:ascii="Times New Roman" w:hAnsi="Times New Roman"/>
          <w:sz w:val="24"/>
          <w:szCs w:val="24"/>
        </w:rPr>
        <w:t xml:space="preserve"> były członkami LGD realizującej t</w:t>
      </w:r>
      <w:r w:rsidR="00EC1F4A">
        <w:rPr>
          <w:rFonts w:ascii="Times New Roman" w:hAnsi="Times New Roman"/>
          <w:sz w:val="24"/>
          <w:szCs w:val="24"/>
        </w:rPr>
        <w:t>ę</w:t>
      </w:r>
      <w:r w:rsidRPr="00C04FCE">
        <w:rPr>
          <w:rFonts w:ascii="Times New Roman" w:hAnsi="Times New Roman"/>
          <w:sz w:val="24"/>
          <w:szCs w:val="24"/>
        </w:rPr>
        <w:t xml:space="preserve"> LSR i nie były członkami innych LGD. </w:t>
      </w:r>
      <w:r w:rsidRPr="00D0653F">
        <w:rPr>
          <w:rFonts w:ascii="Times New Roman" w:hAnsi="Times New Roman"/>
          <w:sz w:val="24"/>
          <w:szCs w:val="24"/>
          <w:highlight w:val="yellow"/>
        </w:rPr>
        <w:t>Wyjątkiem od tej zasady mogą być LSR współfinasowane jedynie ze środków EFMR (LSR rybacka) – w takim przypadku dopuszcza się objęcie przez LSR rybacką obszaru, który jest również objęty LSR współfinansowaną z innych niż EFMR funduszy EFSI.</w:t>
      </w:r>
      <w:r w:rsidRPr="00C04FCE">
        <w:rPr>
          <w:rFonts w:ascii="Times New Roman" w:hAnsi="Times New Roman"/>
          <w:sz w:val="24"/>
          <w:szCs w:val="24"/>
        </w:rPr>
        <w:t xml:space="preserve"> </w:t>
      </w:r>
      <w:r w:rsidRPr="00D0653F">
        <w:rPr>
          <w:rFonts w:ascii="Times New Roman" w:hAnsi="Times New Roman"/>
          <w:sz w:val="24"/>
          <w:szCs w:val="24"/>
          <w:highlight w:val="green"/>
        </w:rPr>
        <w:t>W konsekwencji oznacza to, że dana gmina będzie mogła być członkiem zarówno LGD realizującej LSR rybacką</w:t>
      </w:r>
      <w:r w:rsidR="00EC1F4A" w:rsidRPr="00D0653F">
        <w:rPr>
          <w:rFonts w:ascii="Times New Roman" w:hAnsi="Times New Roman"/>
          <w:sz w:val="24"/>
          <w:szCs w:val="24"/>
          <w:highlight w:val="green"/>
        </w:rPr>
        <w:t>,</w:t>
      </w:r>
      <w:r w:rsidRPr="00D0653F">
        <w:rPr>
          <w:rFonts w:ascii="Times New Roman" w:hAnsi="Times New Roman"/>
          <w:sz w:val="24"/>
          <w:szCs w:val="24"/>
          <w:highlight w:val="green"/>
        </w:rPr>
        <w:t xml:space="preserve"> jak i LGD realizującej LSR współfinansowaną z innych niż </w:t>
      </w:r>
      <w:r w:rsidRPr="00D0653F">
        <w:rPr>
          <w:rFonts w:ascii="Times New Roman" w:hAnsi="Times New Roman"/>
          <w:sz w:val="24"/>
          <w:szCs w:val="24"/>
          <w:highlight w:val="green"/>
        </w:rPr>
        <w:lastRenderedPageBreak/>
        <w:t>EFMR funduszy EFSI bez uszczerbku dla możliwości wy</w:t>
      </w:r>
      <w:r w:rsidR="00EC1F4A" w:rsidRPr="00D0653F">
        <w:rPr>
          <w:rFonts w:ascii="Times New Roman" w:hAnsi="Times New Roman"/>
          <w:sz w:val="24"/>
          <w:szCs w:val="24"/>
          <w:highlight w:val="green"/>
        </w:rPr>
        <w:t>brania tych LSR do finansowania</w:t>
      </w:r>
      <w:r w:rsidRPr="00D0653F">
        <w:rPr>
          <w:rFonts w:ascii="Times New Roman" w:hAnsi="Times New Roman"/>
          <w:sz w:val="24"/>
          <w:szCs w:val="24"/>
          <w:highlight w:val="green"/>
        </w:rPr>
        <w:t xml:space="preserve"> (art. 5 ust. 2).</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W art. 5 ust. 3 pkt 1 projektowanej ustawy wskazano obszary, których dotyczyć będą kryteria wyboru LSR. Jeśli chodzi o „poziom zaangażowania w realizację LSR środków innych niż środki przewidziane na realizację programu”</w:t>
      </w:r>
      <w:r w:rsidR="00530C50">
        <w:rPr>
          <w:rFonts w:ascii="Times New Roman" w:hAnsi="Times New Roman"/>
          <w:sz w:val="24"/>
          <w:szCs w:val="24"/>
        </w:rPr>
        <w:t>,</w:t>
      </w:r>
      <w:r w:rsidRPr="00C04FCE">
        <w:rPr>
          <w:rFonts w:ascii="Times New Roman" w:hAnsi="Times New Roman"/>
          <w:sz w:val="24"/>
          <w:szCs w:val="24"/>
        </w:rPr>
        <w:t xml:space="preserve"> to kryterium w tym obszarze powinno dotyczyć poziomu zaangażowania środków własnych wnioskodawcy/beneficjenta oraz LGD. Jednak same kryteria wskazane zostaną w</w:t>
      </w:r>
      <w:r w:rsidR="00681B1E" w:rsidRPr="00C04FCE">
        <w:rPr>
          <w:rFonts w:ascii="Times New Roman" w:hAnsi="Times New Roman"/>
          <w:sz w:val="24"/>
          <w:szCs w:val="24"/>
        </w:rPr>
        <w:t> </w:t>
      </w:r>
      <w:r w:rsidRPr="00C04FCE">
        <w:rPr>
          <w:rFonts w:ascii="Times New Roman" w:hAnsi="Times New Roman"/>
          <w:sz w:val="24"/>
          <w:szCs w:val="24"/>
        </w:rPr>
        <w:t>regulaminie konkursu, którego szczegółowe wymogi wskazane są w art. 9 projektowanej ustawy.</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Aby uniknąć wątpliwości dotyczącej spełniania warunków powiązanych z liczbą ludności</w:t>
      </w:r>
      <w:r w:rsidR="00EC1F4A">
        <w:rPr>
          <w:rFonts w:ascii="Times New Roman" w:hAnsi="Times New Roman"/>
          <w:sz w:val="24"/>
          <w:szCs w:val="24"/>
        </w:rPr>
        <w:t>,</w:t>
      </w:r>
      <w:r w:rsidRPr="00C04FCE">
        <w:rPr>
          <w:rFonts w:ascii="Times New Roman" w:hAnsi="Times New Roman"/>
          <w:sz w:val="24"/>
          <w:szCs w:val="24"/>
        </w:rPr>
        <w:t xml:space="preserve"> w art. 5 ust. 4 projektowanej ustawy wskazano, że liczba ludności </w:t>
      </w:r>
      <w:r w:rsidR="00EC1F4A">
        <w:rPr>
          <w:rFonts w:ascii="Times New Roman" w:hAnsi="Times New Roman"/>
          <w:sz w:val="24"/>
          <w:szCs w:val="24"/>
        </w:rPr>
        <w:t xml:space="preserve">powinna być </w:t>
      </w:r>
      <w:r w:rsidRPr="00C04FCE">
        <w:rPr>
          <w:rFonts w:ascii="Times New Roman" w:hAnsi="Times New Roman"/>
          <w:sz w:val="24"/>
          <w:szCs w:val="24"/>
        </w:rPr>
        <w:t>ustalana na podstawie danych ogłoszonych przez Główny Urząd Statystyczny według stanu na 31 grudnia 2013 r.</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Ponadto, w projektowanej ustawie wskazano, iż wyboru LSR dokonuje się na wniosek LGD (art. 6) składany do właściwego zarządu województwa na odpowiednim formularzu i w określonym terminie (art. 7), określono zawartość ogłoszenia oraz miejsce i termin jego podania do publicznej wiadomości (art. 8), a także podmiot odpowiedzialny za opracowanie formularza wniosku o wybór LSR</w:t>
      </w:r>
      <w:r w:rsidR="00EC1F4A">
        <w:rPr>
          <w:rFonts w:ascii="Times New Roman" w:hAnsi="Times New Roman"/>
          <w:sz w:val="24"/>
          <w:szCs w:val="24"/>
        </w:rPr>
        <w:t>,</w:t>
      </w:r>
      <w:r w:rsidRPr="00C04FCE">
        <w:rPr>
          <w:rFonts w:ascii="Times New Roman" w:hAnsi="Times New Roman"/>
          <w:sz w:val="24"/>
          <w:szCs w:val="24"/>
        </w:rPr>
        <w:t xml:space="preserve"> tj. ministra właściwego do spraw rozwoju wsi oraz ministra właściwego do spraw rybołówstwa oraz jego udostępnienie, tj. zarząd województwa (art. 7 pkt 1).</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Wybór LSR dokonywany jest w drodze konkursu (art. 9. ust. 1) przeprowadzanego na podstawie regulaminu konkursu. W art. 9 ust. 2 określono następujące elementy, które w szczególności powinien zawierać regulamin:</w:t>
      </w:r>
    </w:p>
    <w:p w:rsidR="0094006A" w:rsidRPr="00C04FCE" w:rsidRDefault="0094006A" w:rsidP="00681B1E">
      <w:pPr>
        <w:spacing w:line="360" w:lineRule="auto"/>
        <w:ind w:left="284" w:hanging="284"/>
        <w:jc w:val="both"/>
        <w:rPr>
          <w:rFonts w:ascii="Times New Roman" w:hAnsi="Times New Roman"/>
          <w:sz w:val="24"/>
          <w:szCs w:val="24"/>
        </w:rPr>
      </w:pPr>
      <w:r w:rsidRPr="00C04FCE">
        <w:rPr>
          <w:rFonts w:ascii="Times New Roman" w:hAnsi="Times New Roman"/>
          <w:sz w:val="24"/>
          <w:szCs w:val="24"/>
        </w:rPr>
        <w:t>1)</w:t>
      </w:r>
      <w:r w:rsidRPr="00C04FCE">
        <w:rPr>
          <w:rFonts w:ascii="Times New Roman" w:hAnsi="Times New Roman"/>
          <w:sz w:val="24"/>
          <w:szCs w:val="24"/>
        </w:rPr>
        <w:tab/>
        <w:t>tryb składania wniosków o wybór LSR i sposób uzupełniania w nich braków oraz poprawiania w nich oczywistych omyłek;</w:t>
      </w:r>
    </w:p>
    <w:p w:rsidR="0094006A" w:rsidRPr="00C04FCE" w:rsidRDefault="0094006A" w:rsidP="00681B1E">
      <w:pPr>
        <w:spacing w:line="360" w:lineRule="auto"/>
        <w:ind w:left="284" w:hanging="284"/>
        <w:jc w:val="both"/>
        <w:rPr>
          <w:rFonts w:ascii="Times New Roman" w:hAnsi="Times New Roman"/>
          <w:sz w:val="24"/>
          <w:szCs w:val="24"/>
        </w:rPr>
      </w:pPr>
      <w:r w:rsidRPr="00C04FCE">
        <w:rPr>
          <w:rFonts w:ascii="Times New Roman" w:hAnsi="Times New Roman"/>
          <w:sz w:val="24"/>
          <w:szCs w:val="24"/>
        </w:rPr>
        <w:t>2)</w:t>
      </w:r>
      <w:r w:rsidRPr="00C04FCE">
        <w:rPr>
          <w:rFonts w:ascii="Times New Roman" w:hAnsi="Times New Roman"/>
          <w:sz w:val="24"/>
          <w:szCs w:val="24"/>
        </w:rPr>
        <w:tab/>
        <w:t>kryteria wyboru LSR wraz z podaniem ich znaczenia i sposobu oceny;</w:t>
      </w:r>
    </w:p>
    <w:p w:rsidR="0094006A" w:rsidRPr="00C04FCE" w:rsidRDefault="0094006A" w:rsidP="00681B1E">
      <w:pPr>
        <w:spacing w:line="360" w:lineRule="auto"/>
        <w:ind w:left="284" w:hanging="284"/>
        <w:jc w:val="both"/>
        <w:rPr>
          <w:rFonts w:ascii="Times New Roman" w:hAnsi="Times New Roman"/>
          <w:sz w:val="24"/>
          <w:szCs w:val="24"/>
        </w:rPr>
      </w:pPr>
      <w:r w:rsidRPr="00C04FCE">
        <w:rPr>
          <w:rFonts w:ascii="Times New Roman" w:hAnsi="Times New Roman"/>
          <w:sz w:val="24"/>
          <w:szCs w:val="24"/>
        </w:rPr>
        <w:t>3)</w:t>
      </w:r>
      <w:r w:rsidRPr="00C04FCE">
        <w:rPr>
          <w:rFonts w:ascii="Times New Roman" w:hAnsi="Times New Roman"/>
          <w:sz w:val="24"/>
          <w:szCs w:val="24"/>
        </w:rPr>
        <w:tab/>
        <w:t>minimalną liczbę punktów, której uzyskanie jest niezbędne do wyboru LSR;</w:t>
      </w:r>
    </w:p>
    <w:p w:rsidR="0094006A" w:rsidRPr="00C04FCE" w:rsidRDefault="0094006A" w:rsidP="00681B1E">
      <w:pPr>
        <w:spacing w:line="360" w:lineRule="auto"/>
        <w:ind w:left="284" w:hanging="284"/>
        <w:jc w:val="both"/>
        <w:rPr>
          <w:rFonts w:ascii="Times New Roman" w:hAnsi="Times New Roman"/>
          <w:sz w:val="24"/>
          <w:szCs w:val="24"/>
        </w:rPr>
      </w:pPr>
      <w:r w:rsidRPr="00C04FCE">
        <w:rPr>
          <w:rFonts w:ascii="Times New Roman" w:hAnsi="Times New Roman"/>
          <w:sz w:val="24"/>
          <w:szCs w:val="24"/>
        </w:rPr>
        <w:t>4)</w:t>
      </w:r>
      <w:r w:rsidRPr="00C04FCE">
        <w:rPr>
          <w:rFonts w:ascii="Times New Roman" w:hAnsi="Times New Roman"/>
          <w:sz w:val="24"/>
          <w:szCs w:val="24"/>
        </w:rPr>
        <w:tab/>
        <w:t>sposób ustalania wysokości dostępnych środków przeznaczonych na realizację LSR;</w:t>
      </w:r>
    </w:p>
    <w:p w:rsidR="0094006A" w:rsidRPr="00C04FCE" w:rsidRDefault="0094006A" w:rsidP="00681B1E">
      <w:pPr>
        <w:spacing w:line="360" w:lineRule="auto"/>
        <w:ind w:left="284" w:hanging="284"/>
        <w:jc w:val="both"/>
        <w:rPr>
          <w:rFonts w:ascii="Times New Roman" w:hAnsi="Times New Roman"/>
          <w:sz w:val="24"/>
          <w:szCs w:val="24"/>
        </w:rPr>
      </w:pPr>
      <w:r w:rsidRPr="00C04FCE">
        <w:rPr>
          <w:rFonts w:ascii="Times New Roman" w:hAnsi="Times New Roman"/>
          <w:sz w:val="24"/>
          <w:szCs w:val="24"/>
        </w:rPr>
        <w:t>5)</w:t>
      </w:r>
      <w:r w:rsidRPr="00C04FCE">
        <w:rPr>
          <w:rFonts w:ascii="Times New Roman" w:hAnsi="Times New Roman"/>
          <w:sz w:val="24"/>
          <w:szCs w:val="24"/>
        </w:rPr>
        <w:tab/>
        <w:t>sposób podania do publicznej wiadomości wysokości środków dostępnych w ramach konkursu przeznaczonych na realizację LSR;</w:t>
      </w:r>
    </w:p>
    <w:p w:rsidR="0094006A" w:rsidRPr="00C04FCE" w:rsidRDefault="0094006A" w:rsidP="00681B1E">
      <w:pPr>
        <w:spacing w:line="360" w:lineRule="auto"/>
        <w:ind w:left="284" w:hanging="284"/>
        <w:jc w:val="both"/>
        <w:rPr>
          <w:rFonts w:ascii="Times New Roman" w:hAnsi="Times New Roman"/>
          <w:sz w:val="24"/>
          <w:szCs w:val="24"/>
        </w:rPr>
      </w:pPr>
      <w:r w:rsidRPr="00C04FCE">
        <w:rPr>
          <w:rFonts w:ascii="Times New Roman" w:hAnsi="Times New Roman"/>
          <w:sz w:val="24"/>
          <w:szCs w:val="24"/>
        </w:rPr>
        <w:t>6)</w:t>
      </w:r>
      <w:r w:rsidRPr="00C04FCE">
        <w:rPr>
          <w:rFonts w:ascii="Times New Roman" w:hAnsi="Times New Roman"/>
          <w:sz w:val="24"/>
          <w:szCs w:val="24"/>
        </w:rPr>
        <w:tab/>
        <w:t>sposób podania do publicznej wiadomości wyników konkursu;</w:t>
      </w:r>
    </w:p>
    <w:p w:rsidR="0094006A" w:rsidRPr="00C04FCE" w:rsidRDefault="0094006A" w:rsidP="00681B1E">
      <w:pPr>
        <w:spacing w:line="360" w:lineRule="auto"/>
        <w:ind w:left="284" w:hanging="284"/>
        <w:jc w:val="both"/>
        <w:rPr>
          <w:rFonts w:ascii="Times New Roman" w:hAnsi="Times New Roman"/>
          <w:sz w:val="24"/>
          <w:szCs w:val="24"/>
        </w:rPr>
      </w:pPr>
      <w:r w:rsidRPr="00C04FCE">
        <w:rPr>
          <w:rFonts w:ascii="Times New Roman" w:hAnsi="Times New Roman"/>
          <w:sz w:val="24"/>
          <w:szCs w:val="24"/>
        </w:rPr>
        <w:t>7)</w:t>
      </w:r>
      <w:r w:rsidRPr="00C04FCE">
        <w:rPr>
          <w:rFonts w:ascii="Times New Roman" w:hAnsi="Times New Roman"/>
          <w:sz w:val="24"/>
          <w:szCs w:val="24"/>
        </w:rPr>
        <w:tab/>
        <w:t>formę i sposób udzielania LGD wyjaśnień w kwestiach dotyczących konkursu.</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lastRenderedPageBreak/>
        <w:t>Istotnym elementem regulaminu jest wskazanie sposobu ustalania wysokości dostępnych środków, co pozwoli nie tylko na określenie dostępnych w ramach danego konkursu środków</w:t>
      </w:r>
      <w:r w:rsidR="00EC1F4A">
        <w:rPr>
          <w:rFonts w:ascii="Times New Roman" w:hAnsi="Times New Roman"/>
          <w:sz w:val="24"/>
          <w:szCs w:val="24"/>
        </w:rPr>
        <w:t>,</w:t>
      </w:r>
      <w:r w:rsidRPr="00C04FCE">
        <w:rPr>
          <w:rFonts w:ascii="Times New Roman" w:hAnsi="Times New Roman"/>
          <w:sz w:val="24"/>
          <w:szCs w:val="24"/>
        </w:rPr>
        <w:t xml:space="preserve"> ale umożliwi poszczególnym LGD wyliczenie maksymalnej alokacji na poszczególne LSR,</w:t>
      </w:r>
      <w:r w:rsidR="008538B7" w:rsidRPr="00C04FCE">
        <w:rPr>
          <w:rFonts w:ascii="Times New Roman" w:hAnsi="Times New Roman"/>
          <w:sz w:val="24"/>
          <w:szCs w:val="24"/>
        </w:rPr>
        <w:t xml:space="preserve"> </w:t>
      </w:r>
      <w:r w:rsidRPr="00C04FCE">
        <w:rPr>
          <w:rFonts w:ascii="Times New Roman" w:hAnsi="Times New Roman"/>
          <w:sz w:val="24"/>
          <w:szCs w:val="24"/>
        </w:rPr>
        <w:t>o której mowa w a</w:t>
      </w:r>
      <w:r w:rsidR="006438C2">
        <w:rPr>
          <w:rFonts w:ascii="Times New Roman" w:hAnsi="Times New Roman"/>
          <w:sz w:val="24"/>
          <w:szCs w:val="24"/>
        </w:rPr>
        <w:t>rt. 33 ust. 5 rozporządzenia nr </w:t>
      </w:r>
      <w:r w:rsidRPr="00C04FCE">
        <w:rPr>
          <w:rFonts w:ascii="Times New Roman" w:hAnsi="Times New Roman"/>
          <w:sz w:val="24"/>
          <w:szCs w:val="24"/>
        </w:rPr>
        <w:t xml:space="preserve">1303/2013. </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Postępowanie wszczynane złożeniem wniosku o wybór LSR i kończone zawarciem umowy ramowej podzielone jest na dwa etapy – ocen</w:t>
      </w:r>
      <w:r w:rsidR="00681B1E" w:rsidRPr="00C04FCE">
        <w:rPr>
          <w:rFonts w:ascii="Times New Roman" w:hAnsi="Times New Roman"/>
          <w:sz w:val="24"/>
          <w:szCs w:val="24"/>
        </w:rPr>
        <w:t>ę spełniania warunków wyboru (o </w:t>
      </w:r>
      <w:r w:rsidRPr="00C04FCE">
        <w:rPr>
          <w:rFonts w:ascii="Times New Roman" w:hAnsi="Times New Roman"/>
          <w:sz w:val="24"/>
          <w:szCs w:val="24"/>
        </w:rPr>
        <w:t>których mowa w art. 5 ust. 1 projektowanej ustawy) uregulowaną w art. 10 projektowanej ustawy oraz ocenę spełnienia kryteriów wyboru LSR (dotyczących obszarów wymienionych w art. 5 ust. 3 pkt 1 proje</w:t>
      </w:r>
      <w:r w:rsidR="00681B1E" w:rsidRPr="00C04FCE">
        <w:rPr>
          <w:rFonts w:ascii="Times New Roman" w:hAnsi="Times New Roman"/>
          <w:sz w:val="24"/>
          <w:szCs w:val="24"/>
        </w:rPr>
        <w:t>ktowanej ustawy i określonych w </w:t>
      </w:r>
      <w:r w:rsidRPr="00C04FCE">
        <w:rPr>
          <w:rFonts w:ascii="Times New Roman" w:hAnsi="Times New Roman"/>
          <w:sz w:val="24"/>
          <w:szCs w:val="24"/>
        </w:rPr>
        <w:t>regulaminie konkursu) uregulowaną w art. 11 projektowanej ustawy, przy czym warunkiem uwzględnienia wniosku o wybór LSR w drugim etapie (w ocenie spełnienia kryteriów wyboru LSR) jest pozytywny wynik oceny spełnienia warunków wyboru, zgodnie z art. 10 ust. 6 projektowanej ustawy.</w:t>
      </w:r>
    </w:p>
    <w:p w:rsidR="0094006A" w:rsidRPr="00C04FCE" w:rsidRDefault="00EC1F4A" w:rsidP="008538B7">
      <w:pPr>
        <w:spacing w:line="360" w:lineRule="auto"/>
        <w:jc w:val="both"/>
        <w:rPr>
          <w:rFonts w:ascii="Times New Roman" w:hAnsi="Times New Roman"/>
          <w:sz w:val="24"/>
          <w:szCs w:val="24"/>
        </w:rPr>
      </w:pPr>
      <w:r>
        <w:rPr>
          <w:rFonts w:ascii="Times New Roman" w:hAnsi="Times New Roman"/>
          <w:sz w:val="24"/>
          <w:szCs w:val="24"/>
        </w:rPr>
        <w:t>W celu</w:t>
      </w:r>
      <w:r w:rsidR="0094006A" w:rsidRPr="00C04FCE">
        <w:rPr>
          <w:rFonts w:ascii="Times New Roman" w:hAnsi="Times New Roman"/>
          <w:sz w:val="24"/>
          <w:szCs w:val="24"/>
        </w:rPr>
        <w:t xml:space="preserve"> uniknięcia wątpliwości, czy informacja o odrzuceniu LSR, kierowana do LGD zgodnie z art. 10 ust. 4 projektowanej ustawy (w razie niespełnienia warunków wyboru), stanowi akt/czynność z zakresu administracji publicznej, który podlega kontroli sądów administracyjnych (w ramach skargi), o której mowa w art. 3 ustawy z</w:t>
      </w:r>
      <w:r w:rsidR="00681B1E" w:rsidRPr="00C04FCE">
        <w:rPr>
          <w:rFonts w:ascii="Times New Roman" w:hAnsi="Times New Roman"/>
          <w:sz w:val="24"/>
          <w:szCs w:val="24"/>
        </w:rPr>
        <w:t> </w:t>
      </w:r>
      <w:r w:rsidR="0094006A" w:rsidRPr="00C04FCE">
        <w:rPr>
          <w:rFonts w:ascii="Times New Roman" w:hAnsi="Times New Roman"/>
          <w:sz w:val="24"/>
          <w:szCs w:val="24"/>
        </w:rPr>
        <w:t xml:space="preserve">dnia 30 sierpnia 2002 r. </w:t>
      </w:r>
      <w:r>
        <w:rPr>
          <w:rFonts w:ascii="Times New Roman" w:hAnsi="Times New Roman"/>
          <w:sz w:val="24"/>
          <w:szCs w:val="24"/>
        </w:rPr>
        <w:t xml:space="preserve">– </w:t>
      </w:r>
      <w:r w:rsidR="0094006A" w:rsidRPr="00C04FCE">
        <w:rPr>
          <w:rFonts w:ascii="Times New Roman" w:hAnsi="Times New Roman"/>
          <w:sz w:val="24"/>
          <w:szCs w:val="24"/>
        </w:rPr>
        <w:t>Prawo o postępowaniu prze</w:t>
      </w:r>
      <w:r w:rsidR="00681B1E" w:rsidRPr="00C04FCE">
        <w:rPr>
          <w:rFonts w:ascii="Times New Roman" w:hAnsi="Times New Roman"/>
          <w:sz w:val="24"/>
          <w:szCs w:val="24"/>
        </w:rPr>
        <w:t>d sądami administracyjnymi (Dz. </w:t>
      </w:r>
      <w:r w:rsidR="0094006A" w:rsidRPr="00C04FCE">
        <w:rPr>
          <w:rFonts w:ascii="Times New Roman" w:hAnsi="Times New Roman"/>
          <w:sz w:val="24"/>
          <w:szCs w:val="24"/>
        </w:rPr>
        <w:t xml:space="preserve">U. z 2012 r. poz. 270, z </w:t>
      </w:r>
      <w:proofErr w:type="spellStart"/>
      <w:r w:rsidR="0094006A" w:rsidRPr="00C04FCE">
        <w:rPr>
          <w:rFonts w:ascii="Times New Roman" w:hAnsi="Times New Roman"/>
          <w:sz w:val="24"/>
          <w:szCs w:val="24"/>
        </w:rPr>
        <w:t>późn</w:t>
      </w:r>
      <w:proofErr w:type="spellEnd"/>
      <w:r w:rsidR="0094006A" w:rsidRPr="00C04FCE">
        <w:rPr>
          <w:rFonts w:ascii="Times New Roman" w:hAnsi="Times New Roman"/>
          <w:sz w:val="24"/>
          <w:szCs w:val="24"/>
        </w:rPr>
        <w:t xml:space="preserve">. zm.), zwanej dalej „ustawą PPSA”, art. 10 ust. 5 projektowanej ustawy jednoznacznie przesądza o możliwości złożenia w tym zakresie skargi w ramach kontroli </w:t>
      </w:r>
      <w:proofErr w:type="spellStart"/>
      <w:r w:rsidR="0094006A" w:rsidRPr="00C04FCE">
        <w:rPr>
          <w:rFonts w:ascii="Times New Roman" w:hAnsi="Times New Roman"/>
          <w:sz w:val="24"/>
          <w:szCs w:val="24"/>
        </w:rPr>
        <w:t>sądowoadministracyjnej</w:t>
      </w:r>
      <w:proofErr w:type="spellEnd"/>
      <w:r w:rsidR="0094006A" w:rsidRPr="00C04FCE">
        <w:rPr>
          <w:rFonts w:ascii="Times New Roman" w:hAnsi="Times New Roman"/>
          <w:sz w:val="24"/>
          <w:szCs w:val="24"/>
        </w:rPr>
        <w:t>, na zasadach i w trybie określonych dla aktów lub czynności, o których mowa w art. 3 § 2 pkt 4 ustawy PPSA. Takie odesłanie do ustawy PPSA oznacza, że zastosowanie mają m.in. przepisy art. 52 § 3 tej ustawy, zgodnie z którymi skargę można wnieść po uprzednim wezwaniu na piśmie właściwego organu – w terminie 14 dni od dnia, w którym skarżący dowiedział się lub mógł się dowiedzieć o wydaniu aktu lub podjęciu innej czynności – do usunięcia naruszenia prawa oraz art. 53 § 3, zgodnie z którym skargę wnosi się w terminie 30 dni od dnia doręczenia odpowiedzi organu na wezwanie d</w:t>
      </w:r>
      <w:r w:rsidR="00681B1E" w:rsidRPr="00C04FCE">
        <w:rPr>
          <w:rFonts w:ascii="Times New Roman" w:hAnsi="Times New Roman"/>
          <w:sz w:val="24"/>
          <w:szCs w:val="24"/>
        </w:rPr>
        <w:t>o usunięcia naruszenia prawa, a </w:t>
      </w:r>
      <w:r w:rsidR="0094006A" w:rsidRPr="00C04FCE">
        <w:rPr>
          <w:rFonts w:ascii="Times New Roman" w:hAnsi="Times New Roman"/>
          <w:sz w:val="24"/>
          <w:szCs w:val="24"/>
        </w:rPr>
        <w:t>jeżeli organ nie udzielił odpowiedzi na wezwanie, w</w:t>
      </w:r>
      <w:r w:rsidR="008538B7" w:rsidRPr="00C04FCE">
        <w:rPr>
          <w:rFonts w:ascii="Times New Roman" w:hAnsi="Times New Roman"/>
          <w:sz w:val="24"/>
          <w:szCs w:val="24"/>
        </w:rPr>
        <w:t xml:space="preserve"> </w:t>
      </w:r>
      <w:r w:rsidR="0094006A" w:rsidRPr="00C04FCE">
        <w:rPr>
          <w:rFonts w:ascii="Times New Roman" w:hAnsi="Times New Roman"/>
          <w:sz w:val="24"/>
          <w:szCs w:val="24"/>
        </w:rPr>
        <w:t xml:space="preserve">terminie 60 dni od dnia wniesienia wezwania o usunięcie naruszenia prawa. Kontroli </w:t>
      </w:r>
      <w:proofErr w:type="spellStart"/>
      <w:r w:rsidR="0094006A" w:rsidRPr="00C04FCE">
        <w:rPr>
          <w:rFonts w:ascii="Times New Roman" w:hAnsi="Times New Roman"/>
          <w:sz w:val="24"/>
          <w:szCs w:val="24"/>
        </w:rPr>
        <w:t>sądowoadministracyjnej</w:t>
      </w:r>
      <w:proofErr w:type="spellEnd"/>
      <w:r w:rsidR="0094006A" w:rsidRPr="00C04FCE">
        <w:rPr>
          <w:rFonts w:ascii="Times New Roman" w:hAnsi="Times New Roman"/>
          <w:sz w:val="24"/>
          <w:szCs w:val="24"/>
        </w:rPr>
        <w:t xml:space="preserve"> na tych samych zasadach podlega także uchwała komisji wybierającej LSR (zawierająca </w:t>
      </w:r>
      <w:r w:rsidR="0094006A" w:rsidRPr="00C04FCE">
        <w:rPr>
          <w:rFonts w:ascii="Times New Roman" w:hAnsi="Times New Roman"/>
          <w:sz w:val="24"/>
          <w:szCs w:val="24"/>
        </w:rPr>
        <w:lastRenderedPageBreak/>
        <w:t>wyniki dokonanego przez komisję wyboru), zgodnie z art. 11 ust. 6 projektowanej ustawy.</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Zgodnie z art. 32 ust. 4 rozporządzenia nr 1303/2013</w:t>
      </w:r>
      <w:r w:rsidR="00EC1F4A">
        <w:rPr>
          <w:rFonts w:ascii="Times New Roman" w:hAnsi="Times New Roman"/>
          <w:sz w:val="24"/>
          <w:szCs w:val="24"/>
        </w:rPr>
        <w:t>,</w:t>
      </w:r>
      <w:r w:rsidRPr="00C04FCE">
        <w:rPr>
          <w:rFonts w:ascii="Times New Roman" w:hAnsi="Times New Roman"/>
          <w:sz w:val="24"/>
          <w:szCs w:val="24"/>
        </w:rPr>
        <w:t xml:space="preserve"> w przypadku gdy komisja odpowiedzialna za wybór stwierdzi, że realizacja wybranej LSR wymaga wsparcia ze strony więcej niż jednego funduszu, może ona wyznaczyć – zgodnie z krajowymi przepisami i procedurami – fundusz wiodący w celu wspierania wszystkich kosztów bieżących i kosztów animacji na mocy art. 35 ust. 1 lit. d i e związanych z daną LSR. Mając na uwadze powyższe</w:t>
      </w:r>
      <w:r w:rsidR="00EC1F4A">
        <w:rPr>
          <w:rFonts w:ascii="Times New Roman" w:hAnsi="Times New Roman"/>
          <w:sz w:val="24"/>
          <w:szCs w:val="24"/>
        </w:rPr>
        <w:t>,</w:t>
      </w:r>
      <w:r w:rsidRPr="00C04FCE">
        <w:rPr>
          <w:rFonts w:ascii="Times New Roman" w:hAnsi="Times New Roman"/>
          <w:sz w:val="24"/>
          <w:szCs w:val="24"/>
        </w:rPr>
        <w:t xml:space="preserve"> art. 11 ust. 1 projektowanej ustawy dodatkowo przesądza, że w przypadku LSR, które mają być finansowa</w:t>
      </w:r>
      <w:r w:rsidR="00681B1E" w:rsidRPr="00C04FCE">
        <w:rPr>
          <w:rFonts w:ascii="Times New Roman" w:hAnsi="Times New Roman"/>
          <w:sz w:val="24"/>
          <w:szCs w:val="24"/>
        </w:rPr>
        <w:t>ne z więcej niż jednego EFSI, w </w:t>
      </w:r>
      <w:r w:rsidRPr="00C04FCE">
        <w:rPr>
          <w:rFonts w:ascii="Times New Roman" w:hAnsi="Times New Roman"/>
          <w:sz w:val="24"/>
          <w:szCs w:val="24"/>
        </w:rPr>
        <w:t>uchwale o wyborze LSR wskazuje się fundusz wiodący, przy czym w</w:t>
      </w:r>
      <w:r w:rsidR="008538B7" w:rsidRPr="00C04FCE">
        <w:rPr>
          <w:rFonts w:ascii="Times New Roman" w:hAnsi="Times New Roman"/>
          <w:sz w:val="24"/>
          <w:szCs w:val="24"/>
        </w:rPr>
        <w:t xml:space="preserve"> </w:t>
      </w:r>
      <w:r w:rsidRPr="00C04FCE">
        <w:rPr>
          <w:rFonts w:ascii="Times New Roman" w:hAnsi="Times New Roman"/>
          <w:sz w:val="24"/>
          <w:szCs w:val="24"/>
        </w:rPr>
        <w:t>wyznaczaniu tego funduszu pod uwagę należy wziąć wysoko</w:t>
      </w:r>
      <w:r w:rsidR="00681B1E" w:rsidRPr="00C04FCE">
        <w:rPr>
          <w:rFonts w:ascii="Times New Roman" w:hAnsi="Times New Roman"/>
          <w:sz w:val="24"/>
          <w:szCs w:val="24"/>
        </w:rPr>
        <w:t>ść wkładu poszczególnych EFSI w </w:t>
      </w:r>
      <w:r w:rsidRPr="00C04FCE">
        <w:rPr>
          <w:rFonts w:ascii="Times New Roman" w:hAnsi="Times New Roman"/>
          <w:sz w:val="24"/>
          <w:szCs w:val="24"/>
        </w:rPr>
        <w:t>realizację LSR oraz dostępność środków w ramach poszczególnych programów.</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Art. 11 ust. 4 zawiera przepis o warunkowym wyborze LSR</w:t>
      </w:r>
      <w:r w:rsidR="00EC1F4A">
        <w:rPr>
          <w:rFonts w:ascii="Times New Roman" w:hAnsi="Times New Roman"/>
          <w:sz w:val="24"/>
          <w:szCs w:val="24"/>
        </w:rPr>
        <w:t>, w przypadku</w:t>
      </w:r>
      <w:r w:rsidRPr="00C04FCE">
        <w:rPr>
          <w:rFonts w:ascii="Times New Roman" w:hAnsi="Times New Roman"/>
          <w:sz w:val="24"/>
          <w:szCs w:val="24"/>
        </w:rPr>
        <w:t xml:space="preserve"> gdy LSR otrzymała minimalną liczbę punktów, której uzyskanie jest niezbędne do wyboru LSR, jednakże nie otrzymała minimalnej liczby punktów, określonej w regulaminie konkursu co najmniej </w:t>
      </w:r>
      <w:r w:rsidR="00530C50" w:rsidRPr="00C04FCE">
        <w:rPr>
          <w:rFonts w:ascii="Times New Roman" w:hAnsi="Times New Roman"/>
          <w:sz w:val="24"/>
          <w:szCs w:val="24"/>
        </w:rPr>
        <w:t xml:space="preserve">dla </w:t>
      </w:r>
      <w:r w:rsidRPr="00C04FCE">
        <w:rPr>
          <w:rFonts w:ascii="Times New Roman" w:hAnsi="Times New Roman"/>
          <w:sz w:val="24"/>
          <w:szCs w:val="24"/>
        </w:rPr>
        <w:t>jednego kryterium. W takim przypadku, zgodnie z art. 14 ust. 3</w:t>
      </w:r>
      <w:r w:rsidR="00530C50">
        <w:rPr>
          <w:rFonts w:ascii="Times New Roman" w:hAnsi="Times New Roman"/>
          <w:sz w:val="24"/>
          <w:szCs w:val="24"/>
        </w:rPr>
        <w:t>,</w:t>
      </w:r>
      <w:r w:rsidRPr="00C04FCE">
        <w:rPr>
          <w:rFonts w:ascii="Times New Roman" w:hAnsi="Times New Roman"/>
          <w:sz w:val="24"/>
          <w:szCs w:val="24"/>
        </w:rPr>
        <w:t xml:space="preserve"> LGD zobowiązana jest do wprowadzenia odpowiednich zmian w LSR w terminie 30 dni od dnia zawarcia umowy ramowej. Taki zabieg pozwoli na zapewnienie wysokiej jakości wszystkich wybranych LSR. </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Art. 12 projektowanej ustawy statuuje podstawowe reguły</w:t>
      </w:r>
      <w:r w:rsidR="00EC1F4A">
        <w:rPr>
          <w:rFonts w:ascii="Times New Roman" w:hAnsi="Times New Roman"/>
          <w:sz w:val="24"/>
          <w:szCs w:val="24"/>
        </w:rPr>
        <w:t>,</w:t>
      </w:r>
      <w:r w:rsidRPr="00C04FCE">
        <w:rPr>
          <w:rFonts w:ascii="Times New Roman" w:hAnsi="Times New Roman"/>
          <w:sz w:val="24"/>
          <w:szCs w:val="24"/>
        </w:rPr>
        <w:t xml:space="preserve"> jakimi kieruje się zarząd województwa oraz komisja</w:t>
      </w:r>
      <w:r w:rsidR="00EC1F4A">
        <w:rPr>
          <w:rFonts w:ascii="Times New Roman" w:hAnsi="Times New Roman"/>
          <w:sz w:val="24"/>
          <w:szCs w:val="24"/>
        </w:rPr>
        <w:t>,</w:t>
      </w:r>
      <w:r w:rsidRPr="00C04FCE">
        <w:rPr>
          <w:rFonts w:ascii="Times New Roman" w:hAnsi="Times New Roman"/>
          <w:sz w:val="24"/>
          <w:szCs w:val="24"/>
        </w:rPr>
        <w:t xml:space="preserve"> prowadząc postępowanie w sprawie oceny spełniania warunków wyboru LSR i w sprawie wyboru LSR. Mając na uwadze, że postępowanie to kończy się zawarciem umowy cywilnoprawnej</w:t>
      </w:r>
      <w:r w:rsidR="00EC1F4A">
        <w:rPr>
          <w:rFonts w:ascii="Times New Roman" w:hAnsi="Times New Roman"/>
          <w:sz w:val="24"/>
          <w:szCs w:val="24"/>
        </w:rPr>
        <w:t>,</w:t>
      </w:r>
      <w:r w:rsidRPr="00C04FCE">
        <w:rPr>
          <w:rFonts w:ascii="Times New Roman" w:hAnsi="Times New Roman"/>
          <w:sz w:val="24"/>
          <w:szCs w:val="24"/>
        </w:rPr>
        <w:t xml:space="preserve"> zgodnie z art. 12 ust. 1 projektowanej ustawy</w:t>
      </w:r>
      <w:r w:rsidR="00EC1F4A">
        <w:rPr>
          <w:rFonts w:ascii="Times New Roman" w:hAnsi="Times New Roman"/>
          <w:sz w:val="24"/>
          <w:szCs w:val="24"/>
        </w:rPr>
        <w:t>,</w:t>
      </w:r>
      <w:r w:rsidRPr="00C04FCE">
        <w:rPr>
          <w:rFonts w:ascii="Times New Roman" w:hAnsi="Times New Roman"/>
          <w:sz w:val="24"/>
          <w:szCs w:val="24"/>
        </w:rPr>
        <w:t xml:space="preserve"> do postępowania w sprawie oceny spełniania warunków wyboru i w sprawie wyboru LS</w:t>
      </w:r>
      <w:r w:rsidR="00EC1F4A">
        <w:rPr>
          <w:rFonts w:ascii="Times New Roman" w:hAnsi="Times New Roman"/>
          <w:sz w:val="24"/>
          <w:szCs w:val="24"/>
        </w:rPr>
        <w:t>R nie będą stosowane przepisy k.p.a.</w:t>
      </w:r>
      <w:r w:rsidRPr="00C04FCE">
        <w:rPr>
          <w:rFonts w:ascii="Times New Roman" w:hAnsi="Times New Roman"/>
          <w:sz w:val="24"/>
          <w:szCs w:val="24"/>
        </w:rPr>
        <w:t xml:space="preserve"> z</w:t>
      </w:r>
      <w:r w:rsidR="008538B7" w:rsidRPr="00C04FCE">
        <w:rPr>
          <w:rFonts w:ascii="Times New Roman" w:hAnsi="Times New Roman"/>
          <w:sz w:val="24"/>
          <w:szCs w:val="24"/>
        </w:rPr>
        <w:t xml:space="preserve"> </w:t>
      </w:r>
      <w:r w:rsidRPr="00C04FCE">
        <w:rPr>
          <w:rFonts w:ascii="Times New Roman" w:hAnsi="Times New Roman"/>
          <w:sz w:val="24"/>
          <w:szCs w:val="24"/>
        </w:rPr>
        <w:t xml:space="preserve">wyjątkiem przepisów dotyczących właściwości miejscowej organów, wyłączenia pracowników organu, doręczeń, udostępniania akt, skarg i wniosków, o ile przepisy ustawy nie stanowią inaczej. Takie odesłanie do </w:t>
      </w:r>
      <w:r w:rsidR="00EC1F4A" w:rsidRPr="00C04FCE">
        <w:rPr>
          <w:rFonts w:ascii="Times New Roman" w:hAnsi="Times New Roman"/>
          <w:sz w:val="24"/>
          <w:szCs w:val="24"/>
        </w:rPr>
        <w:t>k</w:t>
      </w:r>
      <w:r w:rsidR="00EC1F4A">
        <w:rPr>
          <w:rFonts w:ascii="Times New Roman" w:hAnsi="Times New Roman"/>
          <w:sz w:val="24"/>
          <w:szCs w:val="24"/>
        </w:rPr>
        <w:t>.</w:t>
      </w:r>
      <w:r w:rsidR="00EC1F4A" w:rsidRPr="00C04FCE">
        <w:rPr>
          <w:rFonts w:ascii="Times New Roman" w:hAnsi="Times New Roman"/>
          <w:sz w:val="24"/>
          <w:szCs w:val="24"/>
        </w:rPr>
        <w:t>p</w:t>
      </w:r>
      <w:r w:rsidR="00EC1F4A">
        <w:rPr>
          <w:rFonts w:ascii="Times New Roman" w:hAnsi="Times New Roman"/>
          <w:sz w:val="24"/>
          <w:szCs w:val="24"/>
        </w:rPr>
        <w:t>.</w:t>
      </w:r>
      <w:r w:rsidR="00EC1F4A" w:rsidRPr="00C04FCE">
        <w:rPr>
          <w:rFonts w:ascii="Times New Roman" w:hAnsi="Times New Roman"/>
          <w:sz w:val="24"/>
          <w:szCs w:val="24"/>
        </w:rPr>
        <w:t>a</w:t>
      </w:r>
      <w:r w:rsidR="00EC1F4A">
        <w:rPr>
          <w:rFonts w:ascii="Times New Roman" w:hAnsi="Times New Roman"/>
          <w:sz w:val="24"/>
          <w:szCs w:val="24"/>
        </w:rPr>
        <w:t>.</w:t>
      </w:r>
      <w:r w:rsidR="00EC1F4A" w:rsidRPr="00C04FCE">
        <w:rPr>
          <w:rFonts w:ascii="Times New Roman" w:hAnsi="Times New Roman"/>
          <w:sz w:val="24"/>
          <w:szCs w:val="24"/>
        </w:rPr>
        <w:t xml:space="preserve"> </w:t>
      </w:r>
      <w:r w:rsidRPr="00C04FCE">
        <w:rPr>
          <w:rFonts w:ascii="Times New Roman" w:hAnsi="Times New Roman"/>
          <w:sz w:val="24"/>
          <w:szCs w:val="24"/>
        </w:rPr>
        <w:t xml:space="preserve">oznacza, że chociażby przepisy dotyczące wyłączenia pracowników organu zastosowanie będą miały także do ekspertów będących członkami komisji wybierającej LSR. Dodatkowo w przypadku </w:t>
      </w:r>
      <w:r w:rsidR="00530C50" w:rsidRPr="00C04FCE">
        <w:rPr>
          <w:rFonts w:ascii="Times New Roman" w:hAnsi="Times New Roman"/>
          <w:sz w:val="24"/>
          <w:szCs w:val="24"/>
        </w:rPr>
        <w:t>postępowania</w:t>
      </w:r>
      <w:r w:rsidRPr="00C04FCE">
        <w:rPr>
          <w:rFonts w:ascii="Times New Roman" w:hAnsi="Times New Roman"/>
          <w:sz w:val="24"/>
          <w:szCs w:val="24"/>
        </w:rPr>
        <w:t xml:space="preserve"> w sprawie oceny spełniania warunków </w:t>
      </w:r>
      <w:r w:rsidR="00EC1F4A">
        <w:rPr>
          <w:rFonts w:ascii="Times New Roman" w:hAnsi="Times New Roman"/>
          <w:sz w:val="24"/>
          <w:szCs w:val="24"/>
        </w:rPr>
        <w:t>wyboru stosuje się określone w k.</w:t>
      </w:r>
      <w:r w:rsidRPr="00C04FCE">
        <w:rPr>
          <w:rFonts w:ascii="Times New Roman" w:hAnsi="Times New Roman"/>
          <w:sz w:val="24"/>
          <w:szCs w:val="24"/>
        </w:rPr>
        <w:t>p</w:t>
      </w:r>
      <w:r w:rsidR="00EC1F4A">
        <w:rPr>
          <w:rFonts w:ascii="Times New Roman" w:hAnsi="Times New Roman"/>
          <w:sz w:val="24"/>
          <w:szCs w:val="24"/>
        </w:rPr>
        <w:t>.</w:t>
      </w:r>
      <w:r w:rsidRPr="00C04FCE">
        <w:rPr>
          <w:rFonts w:ascii="Times New Roman" w:hAnsi="Times New Roman"/>
          <w:sz w:val="24"/>
          <w:szCs w:val="24"/>
        </w:rPr>
        <w:t>a</w:t>
      </w:r>
      <w:r w:rsidR="00EC1F4A">
        <w:rPr>
          <w:rFonts w:ascii="Times New Roman" w:hAnsi="Times New Roman"/>
          <w:sz w:val="24"/>
          <w:szCs w:val="24"/>
        </w:rPr>
        <w:t>.</w:t>
      </w:r>
      <w:r w:rsidRPr="00C04FCE">
        <w:rPr>
          <w:rFonts w:ascii="Times New Roman" w:hAnsi="Times New Roman"/>
          <w:sz w:val="24"/>
          <w:szCs w:val="24"/>
        </w:rPr>
        <w:t xml:space="preserve"> zasady dotyczące wezwań, bowiem tylko na tym etapie przewiduje się wzywanie LGD do wykonania określonych czynności. Na etapie oceny w sprawie wyboru LSR komisja wybierająca LSR ocenia </w:t>
      </w:r>
      <w:r w:rsidRPr="00C04FCE">
        <w:rPr>
          <w:rFonts w:ascii="Times New Roman" w:hAnsi="Times New Roman"/>
          <w:sz w:val="24"/>
          <w:szCs w:val="24"/>
        </w:rPr>
        <w:lastRenderedPageBreak/>
        <w:t xml:space="preserve">materiał dowodowy w takim kształcie, jaki został jej przedłożony. Z kolei art. 12 </w:t>
      </w:r>
      <w:r w:rsidR="00681B1E" w:rsidRPr="00C04FCE">
        <w:rPr>
          <w:rFonts w:ascii="Times New Roman" w:hAnsi="Times New Roman"/>
          <w:sz w:val="24"/>
          <w:szCs w:val="24"/>
        </w:rPr>
        <w:br/>
      </w:r>
      <w:r w:rsidRPr="00C04FCE">
        <w:rPr>
          <w:rFonts w:ascii="Times New Roman" w:hAnsi="Times New Roman"/>
          <w:sz w:val="24"/>
          <w:szCs w:val="24"/>
        </w:rPr>
        <w:t>ust.</w:t>
      </w:r>
      <w:r w:rsidR="00681B1E" w:rsidRPr="00C04FCE">
        <w:rPr>
          <w:rFonts w:ascii="Times New Roman" w:hAnsi="Times New Roman"/>
          <w:sz w:val="24"/>
          <w:szCs w:val="24"/>
        </w:rPr>
        <w:t> </w:t>
      </w:r>
      <w:r w:rsidRPr="00C04FCE">
        <w:rPr>
          <w:rFonts w:ascii="Times New Roman" w:hAnsi="Times New Roman"/>
          <w:sz w:val="24"/>
          <w:szCs w:val="24"/>
        </w:rPr>
        <w:t>2</w:t>
      </w:r>
      <w:r w:rsidR="008538B7" w:rsidRPr="00C04FCE">
        <w:rPr>
          <w:rFonts w:ascii="Times New Roman" w:hAnsi="Times New Roman"/>
          <w:sz w:val="24"/>
          <w:szCs w:val="24"/>
        </w:rPr>
        <w:t>–</w:t>
      </w:r>
      <w:r w:rsidRPr="00C04FCE">
        <w:rPr>
          <w:rFonts w:ascii="Times New Roman" w:hAnsi="Times New Roman"/>
          <w:sz w:val="24"/>
          <w:szCs w:val="24"/>
        </w:rPr>
        <w:t>4 projektowanej ustawy wskazują pozostałe reguły mające zastosowanie w</w:t>
      </w:r>
      <w:r w:rsidR="00681B1E" w:rsidRPr="00C04FCE">
        <w:rPr>
          <w:rFonts w:ascii="Times New Roman" w:hAnsi="Times New Roman"/>
          <w:sz w:val="24"/>
          <w:szCs w:val="24"/>
        </w:rPr>
        <w:t> </w:t>
      </w:r>
      <w:r w:rsidRPr="00C04FCE">
        <w:rPr>
          <w:rFonts w:ascii="Times New Roman" w:hAnsi="Times New Roman"/>
          <w:sz w:val="24"/>
          <w:szCs w:val="24"/>
        </w:rPr>
        <w:t>prowadzonym przez zarząd województwa oraz komisję wybierającą LSR postępowaniu w sprawie oceny spełnienia warunków wyboru i w</w:t>
      </w:r>
      <w:r w:rsidR="008538B7" w:rsidRPr="00C04FCE">
        <w:rPr>
          <w:rFonts w:ascii="Times New Roman" w:hAnsi="Times New Roman"/>
          <w:sz w:val="24"/>
          <w:szCs w:val="24"/>
        </w:rPr>
        <w:t xml:space="preserve"> </w:t>
      </w:r>
      <w:r w:rsidRPr="00C04FCE">
        <w:rPr>
          <w:rFonts w:ascii="Times New Roman" w:hAnsi="Times New Roman"/>
          <w:sz w:val="24"/>
          <w:szCs w:val="24"/>
        </w:rPr>
        <w:t>sprawie wyboru LSR. Jest to podejście odmienne w stosunku do tego, które wynik</w:t>
      </w:r>
      <w:r w:rsidR="00681B1E" w:rsidRPr="00C04FCE">
        <w:rPr>
          <w:rFonts w:ascii="Times New Roman" w:hAnsi="Times New Roman"/>
          <w:sz w:val="24"/>
          <w:szCs w:val="24"/>
        </w:rPr>
        <w:t xml:space="preserve">a z art. 7 i </w:t>
      </w:r>
      <w:r w:rsidR="00EC1F4A">
        <w:rPr>
          <w:rFonts w:ascii="Times New Roman" w:hAnsi="Times New Roman"/>
          <w:sz w:val="24"/>
          <w:szCs w:val="24"/>
        </w:rPr>
        <w:t xml:space="preserve">art. </w:t>
      </w:r>
      <w:r w:rsidR="00681B1E" w:rsidRPr="00C04FCE">
        <w:rPr>
          <w:rFonts w:ascii="Times New Roman" w:hAnsi="Times New Roman"/>
          <w:sz w:val="24"/>
          <w:szCs w:val="24"/>
        </w:rPr>
        <w:t>9 oraz art. 77 § 1 </w:t>
      </w:r>
      <w:r w:rsidR="00EC1F4A" w:rsidRPr="00C04FCE">
        <w:rPr>
          <w:rFonts w:ascii="Times New Roman" w:hAnsi="Times New Roman"/>
          <w:sz w:val="24"/>
          <w:szCs w:val="24"/>
        </w:rPr>
        <w:t>k</w:t>
      </w:r>
      <w:r w:rsidR="00EC1F4A">
        <w:rPr>
          <w:rFonts w:ascii="Times New Roman" w:hAnsi="Times New Roman"/>
          <w:sz w:val="24"/>
          <w:szCs w:val="24"/>
        </w:rPr>
        <w:t>.</w:t>
      </w:r>
      <w:r w:rsidR="00EC1F4A" w:rsidRPr="00C04FCE">
        <w:rPr>
          <w:rFonts w:ascii="Times New Roman" w:hAnsi="Times New Roman"/>
          <w:sz w:val="24"/>
          <w:szCs w:val="24"/>
        </w:rPr>
        <w:t>p</w:t>
      </w:r>
      <w:r w:rsidR="00EC1F4A">
        <w:rPr>
          <w:rFonts w:ascii="Times New Roman" w:hAnsi="Times New Roman"/>
          <w:sz w:val="24"/>
          <w:szCs w:val="24"/>
        </w:rPr>
        <w:t>.</w:t>
      </w:r>
      <w:r w:rsidR="00EC1F4A" w:rsidRPr="00C04FCE">
        <w:rPr>
          <w:rFonts w:ascii="Times New Roman" w:hAnsi="Times New Roman"/>
          <w:sz w:val="24"/>
          <w:szCs w:val="24"/>
        </w:rPr>
        <w:t>a</w:t>
      </w:r>
      <w:r w:rsidR="00EC1F4A">
        <w:rPr>
          <w:rFonts w:ascii="Times New Roman" w:hAnsi="Times New Roman"/>
          <w:sz w:val="24"/>
          <w:szCs w:val="24"/>
        </w:rPr>
        <w:t>.</w:t>
      </w:r>
      <w:r w:rsidRPr="00C04FCE">
        <w:rPr>
          <w:rFonts w:ascii="Times New Roman" w:hAnsi="Times New Roman"/>
          <w:sz w:val="24"/>
          <w:szCs w:val="24"/>
        </w:rPr>
        <w:t>, a wzorowane jest na zasadach mający</w:t>
      </w:r>
      <w:r w:rsidR="00681B1E" w:rsidRPr="00C04FCE">
        <w:rPr>
          <w:rFonts w:ascii="Times New Roman" w:hAnsi="Times New Roman"/>
          <w:sz w:val="24"/>
          <w:szCs w:val="24"/>
        </w:rPr>
        <w:t>ch zastosowanie do wyboru LGD w </w:t>
      </w:r>
      <w:r w:rsidRPr="00C04FCE">
        <w:rPr>
          <w:rFonts w:ascii="Times New Roman" w:hAnsi="Times New Roman"/>
          <w:sz w:val="24"/>
          <w:szCs w:val="24"/>
        </w:rPr>
        <w:t>ramach PROW 2007</w:t>
      </w:r>
      <w:r w:rsidR="008538B7" w:rsidRPr="00C04FCE">
        <w:rPr>
          <w:rFonts w:ascii="Times New Roman" w:hAnsi="Times New Roman"/>
          <w:sz w:val="24"/>
          <w:szCs w:val="24"/>
        </w:rPr>
        <w:t>–</w:t>
      </w:r>
      <w:r w:rsidRPr="00C04FCE">
        <w:rPr>
          <w:rFonts w:ascii="Times New Roman" w:hAnsi="Times New Roman"/>
          <w:sz w:val="24"/>
          <w:szCs w:val="24"/>
        </w:rPr>
        <w:t>2013 (art. 21 ust. 2 i 3 w związku z art. 23 ust. 2 oraz art. 14 ust. 2b ustawy PROW 2007</w:t>
      </w:r>
      <w:r w:rsidR="008538B7" w:rsidRPr="00C04FCE">
        <w:rPr>
          <w:rFonts w:ascii="Times New Roman" w:hAnsi="Times New Roman"/>
          <w:sz w:val="24"/>
          <w:szCs w:val="24"/>
        </w:rPr>
        <w:t>–</w:t>
      </w:r>
      <w:r w:rsidRPr="00C04FCE">
        <w:rPr>
          <w:rFonts w:ascii="Times New Roman" w:hAnsi="Times New Roman"/>
          <w:sz w:val="24"/>
          <w:szCs w:val="24"/>
        </w:rPr>
        <w:t xml:space="preserve">2013). Zgodnie z art. 7 </w:t>
      </w:r>
      <w:r w:rsidR="00EC1F4A" w:rsidRPr="00C04FCE">
        <w:rPr>
          <w:rFonts w:ascii="Times New Roman" w:hAnsi="Times New Roman"/>
          <w:sz w:val="24"/>
          <w:szCs w:val="24"/>
        </w:rPr>
        <w:t>k</w:t>
      </w:r>
      <w:r w:rsidR="00EC1F4A">
        <w:rPr>
          <w:rFonts w:ascii="Times New Roman" w:hAnsi="Times New Roman"/>
          <w:sz w:val="24"/>
          <w:szCs w:val="24"/>
        </w:rPr>
        <w:t>.</w:t>
      </w:r>
      <w:r w:rsidR="00EC1F4A" w:rsidRPr="00C04FCE">
        <w:rPr>
          <w:rFonts w:ascii="Times New Roman" w:hAnsi="Times New Roman"/>
          <w:sz w:val="24"/>
          <w:szCs w:val="24"/>
        </w:rPr>
        <w:t>p</w:t>
      </w:r>
      <w:r w:rsidR="00EC1F4A">
        <w:rPr>
          <w:rFonts w:ascii="Times New Roman" w:hAnsi="Times New Roman"/>
          <w:sz w:val="24"/>
          <w:szCs w:val="24"/>
        </w:rPr>
        <w:t>.</w:t>
      </w:r>
      <w:r w:rsidR="00EC1F4A" w:rsidRPr="00C04FCE">
        <w:rPr>
          <w:rFonts w:ascii="Times New Roman" w:hAnsi="Times New Roman"/>
          <w:sz w:val="24"/>
          <w:szCs w:val="24"/>
        </w:rPr>
        <w:t>a</w:t>
      </w:r>
      <w:r w:rsidR="00EC1F4A">
        <w:rPr>
          <w:rFonts w:ascii="Times New Roman" w:hAnsi="Times New Roman"/>
          <w:sz w:val="24"/>
          <w:szCs w:val="24"/>
        </w:rPr>
        <w:t>.</w:t>
      </w:r>
      <w:r w:rsidR="00EC1F4A" w:rsidRPr="00C04FCE">
        <w:rPr>
          <w:rFonts w:ascii="Times New Roman" w:hAnsi="Times New Roman"/>
          <w:sz w:val="24"/>
          <w:szCs w:val="24"/>
        </w:rPr>
        <w:t xml:space="preserve"> </w:t>
      </w:r>
      <w:r w:rsidRPr="00C04FCE">
        <w:rPr>
          <w:rFonts w:ascii="Times New Roman" w:hAnsi="Times New Roman"/>
          <w:sz w:val="24"/>
          <w:szCs w:val="24"/>
        </w:rPr>
        <w:t>w toku postępowania administracyjnego organy administracji publicznej st</w:t>
      </w:r>
      <w:r w:rsidR="00681B1E" w:rsidRPr="00C04FCE">
        <w:rPr>
          <w:rFonts w:ascii="Times New Roman" w:hAnsi="Times New Roman"/>
          <w:sz w:val="24"/>
          <w:szCs w:val="24"/>
        </w:rPr>
        <w:t>oją na straży praworządności, z </w:t>
      </w:r>
      <w:r w:rsidRPr="00C04FCE">
        <w:rPr>
          <w:rFonts w:ascii="Times New Roman" w:hAnsi="Times New Roman"/>
          <w:sz w:val="24"/>
          <w:szCs w:val="24"/>
        </w:rPr>
        <w:t>urzędu lub na wniosek stron podejmują wszelkie czynności niezbędne do dokładnego wyjaśnienia stanu faktycznego oraz do załatwienia sprawy, mając na uwadze interes społeczny i słuszny interes obywateli. Natomiast zgodnie z art. 12 ust. 2 pkt 1 projektowanej ustawy w postępowaniu w sprawie oce</w:t>
      </w:r>
      <w:r w:rsidR="00681B1E" w:rsidRPr="00C04FCE">
        <w:rPr>
          <w:rFonts w:ascii="Times New Roman" w:hAnsi="Times New Roman"/>
          <w:sz w:val="24"/>
          <w:szCs w:val="24"/>
        </w:rPr>
        <w:t>ny spełniania warunków wyboru i </w:t>
      </w:r>
      <w:r w:rsidRPr="00C04FCE">
        <w:rPr>
          <w:rFonts w:ascii="Times New Roman" w:hAnsi="Times New Roman"/>
          <w:sz w:val="24"/>
          <w:szCs w:val="24"/>
        </w:rPr>
        <w:t>w sprawie wyboru LSR, zarząd województwa oraz komisja, przed którymi toczy się postępowanie, stoją na straży praworządności. Stojąc na straży praworządności</w:t>
      </w:r>
      <w:r w:rsidR="00EC1F4A">
        <w:rPr>
          <w:rFonts w:ascii="Times New Roman" w:hAnsi="Times New Roman"/>
          <w:sz w:val="24"/>
          <w:szCs w:val="24"/>
        </w:rPr>
        <w:t>,</w:t>
      </w:r>
      <w:r w:rsidRPr="00C04FCE">
        <w:rPr>
          <w:rFonts w:ascii="Times New Roman" w:hAnsi="Times New Roman"/>
          <w:sz w:val="24"/>
          <w:szCs w:val="24"/>
        </w:rPr>
        <w:t xml:space="preserve"> ograniczają swoją aktywność w takim postępowaniu do czynności, które mają podstawę w przepisach prawa, a jednocześnie dbają o to</w:t>
      </w:r>
      <w:r w:rsidR="00EC1F4A">
        <w:rPr>
          <w:rFonts w:ascii="Times New Roman" w:hAnsi="Times New Roman"/>
          <w:sz w:val="24"/>
          <w:szCs w:val="24"/>
        </w:rPr>
        <w:t>,</w:t>
      </w:r>
      <w:r w:rsidRPr="00C04FCE">
        <w:rPr>
          <w:rFonts w:ascii="Times New Roman" w:hAnsi="Times New Roman"/>
          <w:sz w:val="24"/>
          <w:szCs w:val="24"/>
        </w:rPr>
        <w:t xml:space="preserve"> aby ic</w:t>
      </w:r>
      <w:r w:rsidR="00681B1E" w:rsidRPr="00C04FCE">
        <w:rPr>
          <w:rFonts w:ascii="Times New Roman" w:hAnsi="Times New Roman"/>
          <w:sz w:val="24"/>
          <w:szCs w:val="24"/>
        </w:rPr>
        <w:t>h rozstrzygnięcia były zgodne z </w:t>
      </w:r>
      <w:r w:rsidRPr="00C04FCE">
        <w:rPr>
          <w:rFonts w:ascii="Times New Roman" w:hAnsi="Times New Roman"/>
          <w:sz w:val="24"/>
          <w:szCs w:val="24"/>
        </w:rPr>
        <w:t xml:space="preserve">prawem. Zgodnie z art. 77 § 1 </w:t>
      </w:r>
      <w:r w:rsidR="00EC1F4A" w:rsidRPr="00C04FCE">
        <w:rPr>
          <w:rFonts w:ascii="Times New Roman" w:hAnsi="Times New Roman"/>
          <w:sz w:val="24"/>
          <w:szCs w:val="24"/>
        </w:rPr>
        <w:t>k</w:t>
      </w:r>
      <w:r w:rsidR="00EC1F4A">
        <w:rPr>
          <w:rFonts w:ascii="Times New Roman" w:hAnsi="Times New Roman"/>
          <w:sz w:val="24"/>
          <w:szCs w:val="24"/>
        </w:rPr>
        <w:t>.</w:t>
      </w:r>
      <w:r w:rsidR="00EC1F4A" w:rsidRPr="00C04FCE">
        <w:rPr>
          <w:rFonts w:ascii="Times New Roman" w:hAnsi="Times New Roman"/>
          <w:sz w:val="24"/>
          <w:szCs w:val="24"/>
        </w:rPr>
        <w:t>p</w:t>
      </w:r>
      <w:r w:rsidR="00EC1F4A">
        <w:rPr>
          <w:rFonts w:ascii="Times New Roman" w:hAnsi="Times New Roman"/>
          <w:sz w:val="24"/>
          <w:szCs w:val="24"/>
        </w:rPr>
        <w:t>.</w:t>
      </w:r>
      <w:r w:rsidR="00EC1F4A" w:rsidRPr="00C04FCE">
        <w:rPr>
          <w:rFonts w:ascii="Times New Roman" w:hAnsi="Times New Roman"/>
          <w:sz w:val="24"/>
          <w:szCs w:val="24"/>
        </w:rPr>
        <w:t>a</w:t>
      </w:r>
      <w:r w:rsidR="00EC1F4A">
        <w:rPr>
          <w:rFonts w:ascii="Times New Roman" w:hAnsi="Times New Roman"/>
          <w:sz w:val="24"/>
          <w:szCs w:val="24"/>
        </w:rPr>
        <w:t>.</w:t>
      </w:r>
      <w:r w:rsidR="00EC1F4A" w:rsidRPr="00C04FCE">
        <w:rPr>
          <w:rFonts w:ascii="Times New Roman" w:hAnsi="Times New Roman"/>
          <w:sz w:val="24"/>
          <w:szCs w:val="24"/>
        </w:rPr>
        <w:t xml:space="preserve"> </w:t>
      </w:r>
      <w:r w:rsidRPr="00C04FCE">
        <w:rPr>
          <w:rFonts w:ascii="Times New Roman" w:hAnsi="Times New Roman"/>
          <w:sz w:val="24"/>
          <w:szCs w:val="24"/>
        </w:rPr>
        <w:t>organ administracj</w:t>
      </w:r>
      <w:r w:rsidR="00530C50">
        <w:rPr>
          <w:rFonts w:ascii="Times New Roman" w:hAnsi="Times New Roman"/>
          <w:sz w:val="24"/>
          <w:szCs w:val="24"/>
        </w:rPr>
        <w:t xml:space="preserve">i publicznej jest </w:t>
      </w:r>
      <w:r w:rsidR="00681B1E" w:rsidRPr="00C04FCE">
        <w:rPr>
          <w:rFonts w:ascii="Times New Roman" w:hAnsi="Times New Roman"/>
          <w:sz w:val="24"/>
          <w:szCs w:val="24"/>
        </w:rPr>
        <w:t>obowiązany w </w:t>
      </w:r>
      <w:r w:rsidRPr="00C04FCE">
        <w:rPr>
          <w:rFonts w:ascii="Times New Roman" w:hAnsi="Times New Roman"/>
          <w:sz w:val="24"/>
          <w:szCs w:val="24"/>
        </w:rPr>
        <w:t xml:space="preserve">sposób wyczerpujący zebrać i rozpatrzyć cały materiał dowodowy. Natomiast zgodnie z art. 12 ust. 2 pkt 2 projektowanej ustawy </w:t>
      </w:r>
      <w:r w:rsidR="00530C50">
        <w:rPr>
          <w:rFonts w:ascii="Times New Roman" w:hAnsi="Times New Roman"/>
          <w:sz w:val="24"/>
          <w:szCs w:val="24"/>
        </w:rPr>
        <w:t>zarząd województwa</w:t>
      </w:r>
      <w:r w:rsidRPr="00C04FCE">
        <w:rPr>
          <w:rFonts w:ascii="Times New Roman" w:hAnsi="Times New Roman"/>
          <w:sz w:val="24"/>
          <w:szCs w:val="24"/>
        </w:rPr>
        <w:t xml:space="preserve"> oraz komisja są obowiązane jedynie rozpatrzyć wniosek o wybór LSR i załączone do niego dokumenty oraz dowody przedstawione przez LGD w toku postępowania w sprawie o</w:t>
      </w:r>
      <w:r w:rsidR="00EC1F4A">
        <w:rPr>
          <w:rFonts w:ascii="Times New Roman" w:hAnsi="Times New Roman"/>
          <w:sz w:val="24"/>
          <w:szCs w:val="24"/>
        </w:rPr>
        <w:t xml:space="preserve">ceny spełniania warunków wyboru </w:t>
      </w:r>
      <w:r w:rsidRPr="00C04FCE">
        <w:rPr>
          <w:rFonts w:ascii="Times New Roman" w:hAnsi="Times New Roman"/>
          <w:sz w:val="24"/>
          <w:szCs w:val="24"/>
        </w:rPr>
        <w:t>(w sposób wyczerpujący). Natomiast w miejsce obowiązku organu dotyczącego zebrania materiału dowodowego</w:t>
      </w:r>
      <w:r w:rsidR="00EC1F4A">
        <w:rPr>
          <w:rFonts w:ascii="Times New Roman" w:hAnsi="Times New Roman"/>
          <w:sz w:val="24"/>
          <w:szCs w:val="24"/>
        </w:rPr>
        <w:t>,</w:t>
      </w:r>
      <w:r w:rsidRPr="00C04FCE">
        <w:rPr>
          <w:rFonts w:ascii="Times New Roman" w:hAnsi="Times New Roman"/>
          <w:sz w:val="24"/>
          <w:szCs w:val="24"/>
        </w:rPr>
        <w:t xml:space="preserve"> zgodnie z art</w:t>
      </w:r>
      <w:r w:rsidR="00530C50">
        <w:rPr>
          <w:rFonts w:ascii="Times New Roman" w:hAnsi="Times New Roman"/>
          <w:sz w:val="24"/>
          <w:szCs w:val="24"/>
        </w:rPr>
        <w:t>. 12 ust. </w:t>
      </w:r>
      <w:r w:rsidR="00681B1E" w:rsidRPr="00C04FCE">
        <w:rPr>
          <w:rFonts w:ascii="Times New Roman" w:hAnsi="Times New Roman"/>
          <w:sz w:val="24"/>
          <w:szCs w:val="24"/>
        </w:rPr>
        <w:t>4</w:t>
      </w:r>
      <w:r w:rsidR="00EC1F4A">
        <w:rPr>
          <w:rFonts w:ascii="Times New Roman" w:hAnsi="Times New Roman"/>
          <w:sz w:val="24"/>
          <w:szCs w:val="24"/>
        </w:rPr>
        <w:t>,</w:t>
      </w:r>
      <w:r w:rsidR="00681B1E" w:rsidRPr="00C04FCE">
        <w:rPr>
          <w:rFonts w:ascii="Times New Roman" w:hAnsi="Times New Roman"/>
          <w:sz w:val="24"/>
          <w:szCs w:val="24"/>
        </w:rPr>
        <w:t xml:space="preserve"> LGD uczestnicząca w </w:t>
      </w:r>
      <w:r w:rsidRPr="00C04FCE">
        <w:rPr>
          <w:rFonts w:ascii="Times New Roman" w:hAnsi="Times New Roman"/>
          <w:sz w:val="24"/>
          <w:szCs w:val="24"/>
        </w:rPr>
        <w:t>postępowaniu w sprawie oceny spełniania warunków wyboru jest obowiązana przedstawiać dowody oraz dawać wyjaśnienia co d</w:t>
      </w:r>
      <w:r w:rsidR="00681B1E" w:rsidRPr="00C04FCE">
        <w:rPr>
          <w:rFonts w:ascii="Times New Roman" w:hAnsi="Times New Roman"/>
          <w:sz w:val="24"/>
          <w:szCs w:val="24"/>
        </w:rPr>
        <w:t>o okoliczności sprawy zgodnie z </w:t>
      </w:r>
      <w:r w:rsidRPr="00C04FCE">
        <w:rPr>
          <w:rFonts w:ascii="Times New Roman" w:hAnsi="Times New Roman"/>
          <w:sz w:val="24"/>
          <w:szCs w:val="24"/>
        </w:rPr>
        <w:t>prawdą i bez zatajania czegokolwiek, a ciężar udowodnienia faktu spoczywa na osobie, która z tego faktu wywodzi skutki prawne.</w:t>
      </w:r>
      <w:r w:rsidR="00681B1E" w:rsidRPr="00C04FCE">
        <w:rPr>
          <w:rFonts w:ascii="Times New Roman" w:hAnsi="Times New Roman"/>
          <w:sz w:val="24"/>
          <w:szCs w:val="24"/>
        </w:rPr>
        <w:t xml:space="preserve"> Tym samym zarząd województwa i </w:t>
      </w:r>
      <w:r w:rsidRPr="00C04FCE">
        <w:rPr>
          <w:rFonts w:ascii="Times New Roman" w:hAnsi="Times New Roman"/>
          <w:sz w:val="24"/>
          <w:szCs w:val="24"/>
        </w:rPr>
        <w:t>komisje</w:t>
      </w:r>
      <w:r w:rsidR="00EC1F4A">
        <w:rPr>
          <w:rFonts w:ascii="Times New Roman" w:hAnsi="Times New Roman"/>
          <w:sz w:val="24"/>
          <w:szCs w:val="24"/>
        </w:rPr>
        <w:t>,</w:t>
      </w:r>
      <w:r w:rsidRPr="00C04FCE">
        <w:rPr>
          <w:rFonts w:ascii="Times New Roman" w:hAnsi="Times New Roman"/>
          <w:sz w:val="24"/>
          <w:szCs w:val="24"/>
        </w:rPr>
        <w:t xml:space="preserve"> rozstrzygając czy LSR może być wybran</w:t>
      </w:r>
      <w:r w:rsidR="00530C50">
        <w:rPr>
          <w:rFonts w:ascii="Times New Roman" w:hAnsi="Times New Roman"/>
          <w:sz w:val="24"/>
          <w:szCs w:val="24"/>
        </w:rPr>
        <w:t>a</w:t>
      </w:r>
      <w:r w:rsidR="00EC1F4A">
        <w:rPr>
          <w:rFonts w:ascii="Times New Roman" w:hAnsi="Times New Roman"/>
          <w:sz w:val="24"/>
          <w:szCs w:val="24"/>
        </w:rPr>
        <w:t>,</w:t>
      </w:r>
      <w:r w:rsidRPr="00C04FCE">
        <w:rPr>
          <w:rFonts w:ascii="Times New Roman" w:hAnsi="Times New Roman"/>
          <w:sz w:val="24"/>
          <w:szCs w:val="24"/>
        </w:rPr>
        <w:t xml:space="preserve"> opierają się na wniosku o wybór LSR i załączonych do niego dokumentach oraz dowodach przedstawionych przez LGD w toku postępowania w sprawie oceny spełniania warunków wyboru. Zatem ustalenia faktyczne poczynione w toku takiego postępowania powinny uwzględniać cały materiał dowodowy, a nie jedynie jego </w:t>
      </w:r>
      <w:r w:rsidRPr="00C04FCE">
        <w:rPr>
          <w:rFonts w:ascii="Times New Roman" w:hAnsi="Times New Roman"/>
          <w:sz w:val="24"/>
          <w:szCs w:val="24"/>
        </w:rPr>
        <w:lastRenderedPageBreak/>
        <w:t>wybrane fragmenty – ustalenia faktyczne powinny być logicznie spójne z</w:t>
      </w:r>
      <w:r w:rsidR="008538B7" w:rsidRPr="00C04FCE">
        <w:rPr>
          <w:rFonts w:ascii="Times New Roman" w:hAnsi="Times New Roman"/>
          <w:sz w:val="24"/>
          <w:szCs w:val="24"/>
        </w:rPr>
        <w:t xml:space="preserve"> </w:t>
      </w:r>
      <w:r w:rsidRPr="00C04FCE">
        <w:rPr>
          <w:rFonts w:ascii="Times New Roman" w:hAnsi="Times New Roman"/>
          <w:sz w:val="24"/>
          <w:szCs w:val="24"/>
        </w:rPr>
        <w:t>całym materiałem dowodowym. Je</w:t>
      </w:r>
      <w:r w:rsidR="00681B1E" w:rsidRPr="00C04FCE">
        <w:rPr>
          <w:rFonts w:ascii="Times New Roman" w:hAnsi="Times New Roman"/>
          <w:sz w:val="24"/>
          <w:szCs w:val="24"/>
        </w:rPr>
        <w:t>dnocześnie zarząd województwa i </w:t>
      </w:r>
      <w:r w:rsidRPr="00C04FCE">
        <w:rPr>
          <w:rFonts w:ascii="Times New Roman" w:hAnsi="Times New Roman"/>
          <w:sz w:val="24"/>
          <w:szCs w:val="24"/>
        </w:rPr>
        <w:t>komisja nie są obowiązane do zbierania materiału dowodowego, a jedynie do jego rozpatrzenia w</w:t>
      </w:r>
      <w:r w:rsidR="00530C50">
        <w:rPr>
          <w:rFonts w:ascii="Times New Roman" w:hAnsi="Times New Roman"/>
          <w:sz w:val="24"/>
          <w:szCs w:val="24"/>
        </w:rPr>
        <w:t> </w:t>
      </w:r>
      <w:r w:rsidRPr="00C04FCE">
        <w:rPr>
          <w:rFonts w:ascii="Times New Roman" w:hAnsi="Times New Roman"/>
          <w:sz w:val="24"/>
          <w:szCs w:val="24"/>
        </w:rPr>
        <w:t>całości. Opierają się zatem na dowo</w:t>
      </w:r>
      <w:r w:rsidR="00681B1E" w:rsidRPr="00C04FCE">
        <w:rPr>
          <w:rFonts w:ascii="Times New Roman" w:hAnsi="Times New Roman"/>
          <w:sz w:val="24"/>
          <w:szCs w:val="24"/>
        </w:rPr>
        <w:t>dach dostarczonych przez LGD, a </w:t>
      </w:r>
      <w:r w:rsidRPr="00C04FCE">
        <w:rPr>
          <w:rFonts w:ascii="Times New Roman" w:hAnsi="Times New Roman"/>
          <w:sz w:val="24"/>
          <w:szCs w:val="24"/>
        </w:rPr>
        <w:t>przede wszystkim na wniosku oraz dołączonych do niego dokumentach. Nie są obowiązane do zbierania materiału dowodowego, ale jednocześnie</w:t>
      </w:r>
      <w:r w:rsidR="00EC1F4A">
        <w:rPr>
          <w:rFonts w:ascii="Times New Roman" w:hAnsi="Times New Roman"/>
          <w:sz w:val="24"/>
          <w:szCs w:val="24"/>
        </w:rPr>
        <w:t>,</w:t>
      </w:r>
      <w:r w:rsidR="00530C50">
        <w:rPr>
          <w:rFonts w:ascii="Times New Roman" w:hAnsi="Times New Roman"/>
          <w:sz w:val="24"/>
          <w:szCs w:val="24"/>
        </w:rPr>
        <w:t xml:space="preserve"> stosując </w:t>
      </w:r>
      <w:r w:rsidRPr="00C04FCE">
        <w:rPr>
          <w:rFonts w:ascii="Times New Roman" w:hAnsi="Times New Roman"/>
          <w:sz w:val="24"/>
          <w:szCs w:val="24"/>
        </w:rPr>
        <w:t>na podstawie art.</w:t>
      </w:r>
      <w:r w:rsidR="00530C50">
        <w:rPr>
          <w:rFonts w:ascii="Times New Roman" w:hAnsi="Times New Roman"/>
          <w:sz w:val="24"/>
          <w:szCs w:val="24"/>
        </w:rPr>
        <w:t xml:space="preserve"> 12 ust. 1 projektowanej ustawy</w:t>
      </w:r>
      <w:r w:rsidRPr="00C04FCE">
        <w:rPr>
          <w:rFonts w:ascii="Times New Roman" w:hAnsi="Times New Roman"/>
          <w:sz w:val="24"/>
          <w:szCs w:val="24"/>
        </w:rPr>
        <w:t xml:space="preserve"> przep</w:t>
      </w:r>
      <w:r w:rsidR="00681B1E" w:rsidRPr="00C04FCE">
        <w:rPr>
          <w:rFonts w:ascii="Times New Roman" w:hAnsi="Times New Roman"/>
          <w:sz w:val="24"/>
          <w:szCs w:val="24"/>
        </w:rPr>
        <w:t xml:space="preserve">isy </w:t>
      </w:r>
      <w:r w:rsidR="00EC1F4A" w:rsidRPr="00C04FCE">
        <w:rPr>
          <w:rFonts w:ascii="Times New Roman" w:hAnsi="Times New Roman"/>
          <w:sz w:val="24"/>
          <w:szCs w:val="24"/>
        </w:rPr>
        <w:t>k</w:t>
      </w:r>
      <w:r w:rsidR="00EC1F4A">
        <w:rPr>
          <w:rFonts w:ascii="Times New Roman" w:hAnsi="Times New Roman"/>
          <w:sz w:val="24"/>
          <w:szCs w:val="24"/>
        </w:rPr>
        <w:t>.</w:t>
      </w:r>
      <w:r w:rsidR="00EC1F4A" w:rsidRPr="00C04FCE">
        <w:rPr>
          <w:rFonts w:ascii="Times New Roman" w:hAnsi="Times New Roman"/>
          <w:sz w:val="24"/>
          <w:szCs w:val="24"/>
        </w:rPr>
        <w:t>p</w:t>
      </w:r>
      <w:r w:rsidR="00EC1F4A">
        <w:rPr>
          <w:rFonts w:ascii="Times New Roman" w:hAnsi="Times New Roman"/>
          <w:sz w:val="24"/>
          <w:szCs w:val="24"/>
        </w:rPr>
        <w:t>.</w:t>
      </w:r>
      <w:r w:rsidR="00EC1F4A" w:rsidRPr="00C04FCE">
        <w:rPr>
          <w:rFonts w:ascii="Times New Roman" w:hAnsi="Times New Roman"/>
          <w:sz w:val="24"/>
          <w:szCs w:val="24"/>
        </w:rPr>
        <w:t>a</w:t>
      </w:r>
      <w:r w:rsidR="00EC1F4A">
        <w:rPr>
          <w:rFonts w:ascii="Times New Roman" w:hAnsi="Times New Roman"/>
          <w:sz w:val="24"/>
          <w:szCs w:val="24"/>
        </w:rPr>
        <w:t>.</w:t>
      </w:r>
      <w:r w:rsidR="00EC1F4A" w:rsidRPr="00C04FCE">
        <w:rPr>
          <w:rFonts w:ascii="Times New Roman" w:hAnsi="Times New Roman"/>
          <w:sz w:val="24"/>
          <w:szCs w:val="24"/>
        </w:rPr>
        <w:t xml:space="preserve"> </w:t>
      </w:r>
      <w:r w:rsidR="00681B1E" w:rsidRPr="00C04FCE">
        <w:rPr>
          <w:rFonts w:ascii="Times New Roman" w:hAnsi="Times New Roman"/>
          <w:sz w:val="24"/>
          <w:szCs w:val="24"/>
        </w:rPr>
        <w:t>dotyczące wezwań (m.in. </w:t>
      </w:r>
      <w:r w:rsidRPr="00C04FCE">
        <w:rPr>
          <w:rFonts w:ascii="Times New Roman" w:hAnsi="Times New Roman"/>
          <w:sz w:val="24"/>
          <w:szCs w:val="24"/>
        </w:rPr>
        <w:t xml:space="preserve">art. 50 </w:t>
      </w:r>
      <w:r w:rsidR="00EC1F4A" w:rsidRPr="00C04FCE">
        <w:rPr>
          <w:rFonts w:ascii="Times New Roman" w:hAnsi="Times New Roman"/>
          <w:sz w:val="24"/>
          <w:szCs w:val="24"/>
        </w:rPr>
        <w:t>k</w:t>
      </w:r>
      <w:r w:rsidR="00EC1F4A">
        <w:rPr>
          <w:rFonts w:ascii="Times New Roman" w:hAnsi="Times New Roman"/>
          <w:sz w:val="24"/>
          <w:szCs w:val="24"/>
        </w:rPr>
        <w:t>.</w:t>
      </w:r>
      <w:r w:rsidR="00EC1F4A" w:rsidRPr="00C04FCE">
        <w:rPr>
          <w:rFonts w:ascii="Times New Roman" w:hAnsi="Times New Roman"/>
          <w:sz w:val="24"/>
          <w:szCs w:val="24"/>
        </w:rPr>
        <w:t>p</w:t>
      </w:r>
      <w:r w:rsidR="00EC1F4A">
        <w:rPr>
          <w:rFonts w:ascii="Times New Roman" w:hAnsi="Times New Roman"/>
          <w:sz w:val="24"/>
          <w:szCs w:val="24"/>
        </w:rPr>
        <w:t>.</w:t>
      </w:r>
      <w:r w:rsidR="00EC1F4A" w:rsidRPr="00C04FCE">
        <w:rPr>
          <w:rFonts w:ascii="Times New Roman" w:hAnsi="Times New Roman"/>
          <w:sz w:val="24"/>
          <w:szCs w:val="24"/>
        </w:rPr>
        <w:t>a</w:t>
      </w:r>
      <w:r w:rsidR="00EC1F4A">
        <w:rPr>
          <w:rFonts w:ascii="Times New Roman" w:hAnsi="Times New Roman"/>
          <w:sz w:val="24"/>
          <w:szCs w:val="24"/>
        </w:rPr>
        <w:t>.</w:t>
      </w:r>
      <w:r w:rsidRPr="00C04FCE">
        <w:rPr>
          <w:rFonts w:ascii="Times New Roman" w:hAnsi="Times New Roman"/>
          <w:sz w:val="24"/>
          <w:szCs w:val="24"/>
        </w:rPr>
        <w:t>)</w:t>
      </w:r>
      <w:r w:rsidR="008D35D9">
        <w:rPr>
          <w:rFonts w:ascii="Times New Roman" w:hAnsi="Times New Roman"/>
          <w:sz w:val="24"/>
          <w:szCs w:val="24"/>
        </w:rPr>
        <w:t>,</w:t>
      </w:r>
      <w:r w:rsidRPr="00C04FCE">
        <w:rPr>
          <w:rFonts w:ascii="Times New Roman" w:hAnsi="Times New Roman"/>
          <w:sz w:val="24"/>
          <w:szCs w:val="24"/>
        </w:rPr>
        <w:t xml:space="preserve"> zarząd województ</w:t>
      </w:r>
      <w:r w:rsidR="00681B1E" w:rsidRPr="00C04FCE">
        <w:rPr>
          <w:rFonts w:ascii="Times New Roman" w:hAnsi="Times New Roman"/>
          <w:sz w:val="24"/>
          <w:szCs w:val="24"/>
        </w:rPr>
        <w:t>wa może wzywać LGD do udziału w </w:t>
      </w:r>
      <w:r w:rsidR="006438C2">
        <w:rPr>
          <w:rFonts w:ascii="Times New Roman" w:hAnsi="Times New Roman"/>
          <w:sz w:val="24"/>
          <w:szCs w:val="24"/>
        </w:rPr>
        <w:t>podejmowanych czynnościach i </w:t>
      </w:r>
      <w:r w:rsidRPr="00C04FCE">
        <w:rPr>
          <w:rFonts w:ascii="Times New Roman" w:hAnsi="Times New Roman"/>
          <w:sz w:val="24"/>
          <w:szCs w:val="24"/>
        </w:rPr>
        <w:t>składania wyjaśn</w:t>
      </w:r>
      <w:r w:rsidR="00EC1F4A">
        <w:rPr>
          <w:rFonts w:ascii="Times New Roman" w:hAnsi="Times New Roman"/>
          <w:sz w:val="24"/>
          <w:szCs w:val="24"/>
        </w:rPr>
        <w:t>ień, jeżeli jest to niezbędne do</w:t>
      </w:r>
      <w:r w:rsidRPr="00C04FCE">
        <w:rPr>
          <w:rFonts w:ascii="Times New Roman" w:hAnsi="Times New Roman"/>
          <w:sz w:val="24"/>
          <w:szCs w:val="24"/>
        </w:rPr>
        <w:t xml:space="preserve"> rozstrzygnięcia sprawy. Z kolei zgodnie z art. 12 ust. 4 projektowanej ustawy na LGD spoczywa obowiązek zadośćuczynienia tym wezwaniom, a także przedstawiania dowodów potwierdzających, że spełnia zarówno warunki</w:t>
      </w:r>
      <w:r w:rsidR="00EC1F4A">
        <w:rPr>
          <w:rFonts w:ascii="Times New Roman" w:hAnsi="Times New Roman"/>
          <w:sz w:val="24"/>
          <w:szCs w:val="24"/>
        </w:rPr>
        <w:t>,</w:t>
      </w:r>
      <w:r w:rsidRPr="00C04FCE">
        <w:rPr>
          <w:rFonts w:ascii="Times New Roman" w:hAnsi="Times New Roman"/>
          <w:sz w:val="24"/>
          <w:szCs w:val="24"/>
        </w:rPr>
        <w:t xml:space="preserve"> jak i kryteria wyboru LSR. Dlatego też materiał dowodowy, na którym opierają swoje rozstrzygnięcia zarząd województwa oraz komisja</w:t>
      </w:r>
      <w:r w:rsidR="00EC1F4A">
        <w:rPr>
          <w:rFonts w:ascii="Times New Roman" w:hAnsi="Times New Roman"/>
          <w:sz w:val="24"/>
          <w:szCs w:val="24"/>
        </w:rPr>
        <w:t>,</w:t>
      </w:r>
      <w:r w:rsidRPr="00C04FCE">
        <w:rPr>
          <w:rFonts w:ascii="Times New Roman" w:hAnsi="Times New Roman"/>
          <w:sz w:val="24"/>
          <w:szCs w:val="24"/>
        </w:rPr>
        <w:t xml:space="preserve"> może obejmować swoim zakresem nie tylko wniosek i</w:t>
      </w:r>
      <w:r w:rsidR="00681B1E" w:rsidRPr="00C04FCE">
        <w:rPr>
          <w:rFonts w:ascii="Times New Roman" w:hAnsi="Times New Roman"/>
          <w:sz w:val="24"/>
          <w:szCs w:val="24"/>
        </w:rPr>
        <w:t> </w:t>
      </w:r>
      <w:r w:rsidRPr="00C04FCE">
        <w:rPr>
          <w:rFonts w:ascii="Times New Roman" w:hAnsi="Times New Roman"/>
          <w:sz w:val="24"/>
          <w:szCs w:val="24"/>
        </w:rPr>
        <w:t>dołączone do niego dokumenty. LGD uczestnicząca w postępowaniu w sprawie oceny spełniania warunków wyboru i w sprawie wyboru LSR jest obowiązana przedstawiać dowody oraz dawać wyjaśnienia</w:t>
      </w:r>
      <w:r w:rsidR="00EC1F4A">
        <w:rPr>
          <w:rFonts w:ascii="Times New Roman" w:hAnsi="Times New Roman"/>
          <w:sz w:val="24"/>
          <w:szCs w:val="24"/>
        </w:rPr>
        <w:t>,</w:t>
      </w:r>
      <w:r w:rsidRPr="00C04FCE">
        <w:rPr>
          <w:rFonts w:ascii="Times New Roman" w:hAnsi="Times New Roman"/>
          <w:sz w:val="24"/>
          <w:szCs w:val="24"/>
        </w:rPr>
        <w:t xml:space="preserve"> co do okoliczności sprawy</w:t>
      </w:r>
      <w:r w:rsidR="00EC1F4A">
        <w:rPr>
          <w:rFonts w:ascii="Times New Roman" w:hAnsi="Times New Roman"/>
          <w:sz w:val="24"/>
          <w:szCs w:val="24"/>
        </w:rPr>
        <w:t>,</w:t>
      </w:r>
      <w:r w:rsidRPr="00C04FCE">
        <w:rPr>
          <w:rFonts w:ascii="Times New Roman" w:hAnsi="Times New Roman"/>
          <w:sz w:val="24"/>
          <w:szCs w:val="24"/>
        </w:rPr>
        <w:t xml:space="preserve"> zgodnie z</w:t>
      </w:r>
      <w:r w:rsidR="008538B7" w:rsidRPr="00C04FCE">
        <w:rPr>
          <w:rFonts w:ascii="Times New Roman" w:hAnsi="Times New Roman"/>
          <w:sz w:val="24"/>
          <w:szCs w:val="24"/>
        </w:rPr>
        <w:t xml:space="preserve"> </w:t>
      </w:r>
      <w:r w:rsidRPr="00C04FCE">
        <w:rPr>
          <w:rFonts w:ascii="Times New Roman" w:hAnsi="Times New Roman"/>
          <w:sz w:val="24"/>
          <w:szCs w:val="24"/>
        </w:rPr>
        <w:t xml:space="preserve">prawdą i bez zatajania czegokolwiek. Regulacja zawarta w art. 12 ust. 4 projektowanej ustawy wskazująca, że ciężar udowodnienia faktu spoczywa na osobie, która z tego faktu wywodzi skutki prawne jest analogiczna do tej zawartej w art. 6 Kodeksu cywilnego. Zgodnie z art. 9 </w:t>
      </w:r>
      <w:r w:rsidR="00EC1F4A" w:rsidRPr="00C04FCE">
        <w:rPr>
          <w:rFonts w:ascii="Times New Roman" w:hAnsi="Times New Roman"/>
          <w:sz w:val="24"/>
          <w:szCs w:val="24"/>
        </w:rPr>
        <w:t>k</w:t>
      </w:r>
      <w:r w:rsidR="00EC1F4A">
        <w:rPr>
          <w:rFonts w:ascii="Times New Roman" w:hAnsi="Times New Roman"/>
          <w:sz w:val="24"/>
          <w:szCs w:val="24"/>
        </w:rPr>
        <w:t>.</w:t>
      </w:r>
      <w:r w:rsidR="00EC1F4A" w:rsidRPr="00C04FCE">
        <w:rPr>
          <w:rFonts w:ascii="Times New Roman" w:hAnsi="Times New Roman"/>
          <w:sz w:val="24"/>
          <w:szCs w:val="24"/>
        </w:rPr>
        <w:t>p</w:t>
      </w:r>
      <w:r w:rsidR="00EC1F4A">
        <w:rPr>
          <w:rFonts w:ascii="Times New Roman" w:hAnsi="Times New Roman"/>
          <w:sz w:val="24"/>
          <w:szCs w:val="24"/>
        </w:rPr>
        <w:t>.</w:t>
      </w:r>
      <w:r w:rsidR="00EC1F4A" w:rsidRPr="00C04FCE">
        <w:rPr>
          <w:rFonts w:ascii="Times New Roman" w:hAnsi="Times New Roman"/>
          <w:sz w:val="24"/>
          <w:szCs w:val="24"/>
        </w:rPr>
        <w:t>a</w:t>
      </w:r>
      <w:r w:rsidR="00EC1F4A">
        <w:rPr>
          <w:rFonts w:ascii="Times New Roman" w:hAnsi="Times New Roman"/>
          <w:sz w:val="24"/>
          <w:szCs w:val="24"/>
        </w:rPr>
        <w:t>.</w:t>
      </w:r>
      <w:r w:rsidR="00EC1F4A" w:rsidRPr="00C04FCE">
        <w:rPr>
          <w:rFonts w:ascii="Times New Roman" w:hAnsi="Times New Roman"/>
          <w:sz w:val="24"/>
          <w:szCs w:val="24"/>
        </w:rPr>
        <w:t xml:space="preserve"> </w:t>
      </w:r>
      <w:r w:rsidRPr="00C04FCE">
        <w:rPr>
          <w:rFonts w:ascii="Times New Roman" w:hAnsi="Times New Roman"/>
          <w:sz w:val="24"/>
          <w:szCs w:val="24"/>
        </w:rPr>
        <w:t>organy administracji publiczne</w:t>
      </w:r>
      <w:r w:rsidR="00681B1E" w:rsidRPr="00C04FCE">
        <w:rPr>
          <w:rFonts w:ascii="Times New Roman" w:hAnsi="Times New Roman"/>
          <w:sz w:val="24"/>
          <w:szCs w:val="24"/>
        </w:rPr>
        <w:t>j są obowiązane do należytego i </w:t>
      </w:r>
      <w:r w:rsidRPr="00C04FCE">
        <w:rPr>
          <w:rFonts w:ascii="Times New Roman" w:hAnsi="Times New Roman"/>
          <w:sz w:val="24"/>
          <w:szCs w:val="24"/>
        </w:rPr>
        <w:t>wyczerpującego informowania stron o okolicznościach faktycznych i prawnych, które mogą mieć wpływ na ustalenie ich praw i obowiązków będących przedmiotem postępowania administracyjnego i organy czuwają nad tym, aby strony i inne osoby uczestniczące</w:t>
      </w:r>
      <w:r w:rsidR="008538B7" w:rsidRPr="00C04FCE">
        <w:rPr>
          <w:rFonts w:ascii="Times New Roman" w:hAnsi="Times New Roman"/>
          <w:sz w:val="24"/>
          <w:szCs w:val="24"/>
        </w:rPr>
        <w:t xml:space="preserve"> </w:t>
      </w:r>
      <w:r w:rsidR="006438C2">
        <w:rPr>
          <w:rFonts w:ascii="Times New Roman" w:hAnsi="Times New Roman"/>
          <w:sz w:val="24"/>
          <w:szCs w:val="24"/>
        </w:rPr>
        <w:t>w </w:t>
      </w:r>
      <w:r w:rsidRPr="00C04FCE">
        <w:rPr>
          <w:rFonts w:ascii="Times New Roman" w:hAnsi="Times New Roman"/>
          <w:sz w:val="24"/>
          <w:szCs w:val="24"/>
        </w:rPr>
        <w:t>postępowaniu nie poniosły szkody z</w:t>
      </w:r>
      <w:r w:rsidR="008538B7" w:rsidRPr="00C04FCE">
        <w:rPr>
          <w:rFonts w:ascii="Times New Roman" w:hAnsi="Times New Roman"/>
          <w:sz w:val="24"/>
          <w:szCs w:val="24"/>
        </w:rPr>
        <w:t xml:space="preserve"> </w:t>
      </w:r>
      <w:r w:rsidR="00681B1E" w:rsidRPr="00C04FCE">
        <w:rPr>
          <w:rFonts w:ascii="Times New Roman" w:hAnsi="Times New Roman"/>
          <w:sz w:val="24"/>
          <w:szCs w:val="24"/>
        </w:rPr>
        <w:t>powodu nieznajomości prawa, i w </w:t>
      </w:r>
      <w:r w:rsidRPr="00C04FCE">
        <w:rPr>
          <w:rFonts w:ascii="Times New Roman" w:hAnsi="Times New Roman"/>
          <w:sz w:val="24"/>
          <w:szCs w:val="24"/>
        </w:rPr>
        <w:t>tym celu udzielają im niezbędnych wyjaśnień i</w:t>
      </w:r>
      <w:r w:rsidR="008538B7" w:rsidRPr="00C04FCE">
        <w:rPr>
          <w:rFonts w:ascii="Times New Roman" w:hAnsi="Times New Roman"/>
          <w:sz w:val="24"/>
          <w:szCs w:val="24"/>
        </w:rPr>
        <w:t xml:space="preserve"> </w:t>
      </w:r>
      <w:r w:rsidRPr="00C04FCE">
        <w:rPr>
          <w:rFonts w:ascii="Times New Roman" w:hAnsi="Times New Roman"/>
          <w:sz w:val="24"/>
          <w:szCs w:val="24"/>
        </w:rPr>
        <w:t>wskazówek.</w:t>
      </w:r>
      <w:r w:rsidR="00681B1E" w:rsidRPr="00C04FCE">
        <w:rPr>
          <w:rFonts w:ascii="Times New Roman" w:hAnsi="Times New Roman"/>
          <w:sz w:val="24"/>
          <w:szCs w:val="24"/>
        </w:rPr>
        <w:t xml:space="preserve"> Natomiast zgodnie z </w:t>
      </w:r>
      <w:r w:rsidRPr="00C04FCE">
        <w:rPr>
          <w:rFonts w:ascii="Times New Roman" w:hAnsi="Times New Roman"/>
          <w:sz w:val="24"/>
          <w:szCs w:val="24"/>
        </w:rPr>
        <w:t>art. 12 ust. 3 projektowanej ustawy zarząd województwa w postępowaniu w sprawie oceny spe</w:t>
      </w:r>
      <w:r w:rsidR="00EC1F4A">
        <w:rPr>
          <w:rFonts w:ascii="Times New Roman" w:hAnsi="Times New Roman"/>
          <w:sz w:val="24"/>
          <w:szCs w:val="24"/>
        </w:rPr>
        <w:t>łniania warunków wyboru udziela</w:t>
      </w:r>
      <w:r w:rsidRPr="00C04FCE">
        <w:rPr>
          <w:rFonts w:ascii="Times New Roman" w:hAnsi="Times New Roman"/>
          <w:sz w:val="24"/>
          <w:szCs w:val="24"/>
        </w:rPr>
        <w:t xml:space="preserve"> LGD, na ich żądanie (a nie z urzędu), niezbędnych pouczeń co do okoliczności faktycznych i prawnych, które mogą mieć wpływ na ustalenie ich praw i obowiązków będą</w:t>
      </w:r>
      <w:r w:rsidR="00681B1E" w:rsidRPr="00C04FCE">
        <w:rPr>
          <w:rFonts w:ascii="Times New Roman" w:hAnsi="Times New Roman"/>
          <w:sz w:val="24"/>
          <w:szCs w:val="24"/>
        </w:rPr>
        <w:t>cych przedmiotem postępowania w </w:t>
      </w:r>
      <w:r w:rsidRPr="00C04FCE">
        <w:rPr>
          <w:rFonts w:ascii="Times New Roman" w:hAnsi="Times New Roman"/>
          <w:sz w:val="24"/>
          <w:szCs w:val="24"/>
        </w:rPr>
        <w:t>sprawie oceny spełniania warunków wyboru i w spr</w:t>
      </w:r>
      <w:r w:rsidR="00681B1E" w:rsidRPr="00C04FCE">
        <w:rPr>
          <w:rFonts w:ascii="Times New Roman" w:hAnsi="Times New Roman"/>
          <w:sz w:val="24"/>
          <w:szCs w:val="24"/>
        </w:rPr>
        <w:t>awie wyboru LSR. Zgodnie z art. </w:t>
      </w:r>
      <w:r w:rsidRPr="00C04FCE">
        <w:rPr>
          <w:rFonts w:ascii="Times New Roman" w:hAnsi="Times New Roman"/>
          <w:sz w:val="24"/>
          <w:szCs w:val="24"/>
        </w:rPr>
        <w:t>12 ust. 3 i 4 projektowanej ustawy</w:t>
      </w:r>
      <w:r w:rsidR="00EC1F4A">
        <w:rPr>
          <w:rFonts w:ascii="Times New Roman" w:hAnsi="Times New Roman"/>
          <w:sz w:val="24"/>
          <w:szCs w:val="24"/>
        </w:rPr>
        <w:t>,</w:t>
      </w:r>
      <w:r w:rsidRPr="00C04FCE">
        <w:rPr>
          <w:rFonts w:ascii="Times New Roman" w:hAnsi="Times New Roman"/>
          <w:sz w:val="24"/>
          <w:szCs w:val="24"/>
        </w:rPr>
        <w:t xml:space="preserve"> wezwania, wyj</w:t>
      </w:r>
      <w:r w:rsidR="00681B1E" w:rsidRPr="00C04FCE">
        <w:rPr>
          <w:rFonts w:ascii="Times New Roman" w:hAnsi="Times New Roman"/>
          <w:sz w:val="24"/>
          <w:szCs w:val="24"/>
        </w:rPr>
        <w:t xml:space="preserve">aśnienia składane przez LGD lub </w:t>
      </w:r>
      <w:r w:rsidRPr="00C04FCE">
        <w:rPr>
          <w:rFonts w:ascii="Times New Roman" w:hAnsi="Times New Roman"/>
          <w:sz w:val="24"/>
          <w:szCs w:val="24"/>
        </w:rPr>
        <w:t xml:space="preserve">pouczenia mają miejsce na etapie postępowania w sprawie oceny spełniania </w:t>
      </w:r>
      <w:r w:rsidRPr="00C04FCE">
        <w:rPr>
          <w:rFonts w:ascii="Times New Roman" w:hAnsi="Times New Roman"/>
          <w:sz w:val="24"/>
          <w:szCs w:val="24"/>
        </w:rPr>
        <w:lastRenderedPageBreak/>
        <w:t>warunków wyboru</w:t>
      </w:r>
      <w:r w:rsidR="001D1E15">
        <w:rPr>
          <w:rFonts w:ascii="Times New Roman" w:hAnsi="Times New Roman"/>
          <w:sz w:val="24"/>
          <w:szCs w:val="24"/>
        </w:rPr>
        <w:t xml:space="preserve"> LSR</w:t>
      </w:r>
      <w:r w:rsidRPr="00C04FCE">
        <w:rPr>
          <w:rFonts w:ascii="Times New Roman" w:hAnsi="Times New Roman"/>
          <w:sz w:val="24"/>
          <w:szCs w:val="24"/>
        </w:rPr>
        <w:t>. Postępowanie w sprawie wyboru LSR prowadzone przez komisję odbywa się bez udziału LGD, na tym etapie nie przewiduje się już również żadnych wyjaśnień czy wezwań. W ten sposób zostaje zapewnione równe traktowanie wszystkich LGD biorących udział w konkursie.</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Zgodnie z art. 13 projektowanej ustawy do LSR nie mają zastosowania przepisy ustawy z dnia 6 grudnia 2006 r. o zasadach prowadzenia polityki rozwoju, w</w:t>
      </w:r>
      <w:r w:rsidR="008538B7" w:rsidRPr="00C04FCE">
        <w:rPr>
          <w:rFonts w:ascii="Times New Roman" w:hAnsi="Times New Roman"/>
          <w:sz w:val="24"/>
          <w:szCs w:val="24"/>
        </w:rPr>
        <w:t xml:space="preserve"> </w:t>
      </w:r>
      <w:r w:rsidR="00EC1F4A">
        <w:rPr>
          <w:rFonts w:ascii="Times New Roman" w:hAnsi="Times New Roman"/>
          <w:sz w:val="24"/>
          <w:szCs w:val="24"/>
        </w:rPr>
        <w:t xml:space="preserve">szczególności </w:t>
      </w:r>
      <w:r w:rsidRPr="00C04FCE">
        <w:rPr>
          <w:rFonts w:ascii="Times New Roman" w:hAnsi="Times New Roman"/>
          <w:sz w:val="24"/>
          <w:szCs w:val="24"/>
        </w:rPr>
        <w:t>przepisy dotyczące strategii rozwoju (Dz. U. z 2014 r. poz. 1649).</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W art. 14 projektowanej ustawy określono, że zatwierdzenie LSR odbywa się w drodze umowy niezwłocznie po dokonaniu wyboru LSR. Przyjęcie tej formy związane jest ze złożonością jej przedmiotu. Załącznikiem do umowy ramowej jest LSR, która jest dokumentem rozbudowanym, zawierającym przede wszystkim cele rozwoju danego obszaru, wskaźniki pomiaru osiągnięcia tych celów</w:t>
      </w:r>
      <w:r w:rsidR="00EC1F4A">
        <w:rPr>
          <w:rFonts w:ascii="Times New Roman" w:hAnsi="Times New Roman"/>
          <w:sz w:val="24"/>
          <w:szCs w:val="24"/>
        </w:rPr>
        <w:t>,</w:t>
      </w:r>
      <w:r w:rsidRPr="00C04FCE">
        <w:rPr>
          <w:rFonts w:ascii="Times New Roman" w:hAnsi="Times New Roman"/>
          <w:sz w:val="24"/>
          <w:szCs w:val="24"/>
        </w:rPr>
        <w:t xml:space="preserve"> a także harmonogram ich osiągnięcia (plan działania). Realizacja strategii przewidziana jest do 2022 r</w:t>
      </w:r>
      <w:r w:rsidR="00530C50">
        <w:rPr>
          <w:rFonts w:ascii="Times New Roman" w:hAnsi="Times New Roman"/>
          <w:sz w:val="24"/>
          <w:szCs w:val="24"/>
        </w:rPr>
        <w:t>.</w:t>
      </w:r>
      <w:r w:rsidR="00EC1F4A">
        <w:rPr>
          <w:rFonts w:ascii="Times New Roman" w:hAnsi="Times New Roman"/>
          <w:sz w:val="24"/>
          <w:szCs w:val="24"/>
        </w:rPr>
        <w:t>,</w:t>
      </w:r>
      <w:r w:rsidR="006438C2">
        <w:rPr>
          <w:rFonts w:ascii="Times New Roman" w:hAnsi="Times New Roman"/>
          <w:sz w:val="24"/>
          <w:szCs w:val="24"/>
        </w:rPr>
        <w:t xml:space="preserve"> a więc z </w:t>
      </w:r>
      <w:r w:rsidRPr="00C04FCE">
        <w:rPr>
          <w:rFonts w:ascii="Times New Roman" w:hAnsi="Times New Roman"/>
          <w:sz w:val="24"/>
          <w:szCs w:val="24"/>
        </w:rPr>
        <w:t>pewnością pierwotne założenia będą podlegały akt</w:t>
      </w:r>
      <w:r w:rsidR="00530C50">
        <w:rPr>
          <w:rFonts w:ascii="Times New Roman" w:hAnsi="Times New Roman"/>
          <w:sz w:val="24"/>
          <w:szCs w:val="24"/>
        </w:rPr>
        <w:t>ualizacji.</w:t>
      </w:r>
      <w:r w:rsidRPr="00C04FCE">
        <w:rPr>
          <w:rFonts w:ascii="Times New Roman" w:hAnsi="Times New Roman"/>
          <w:sz w:val="24"/>
          <w:szCs w:val="24"/>
        </w:rPr>
        <w:t xml:space="preserve"> </w:t>
      </w:r>
      <w:r w:rsidR="00530C50" w:rsidRPr="00C04FCE">
        <w:rPr>
          <w:rFonts w:ascii="Times New Roman" w:hAnsi="Times New Roman"/>
          <w:sz w:val="24"/>
          <w:szCs w:val="24"/>
        </w:rPr>
        <w:t xml:space="preserve">Konieczne </w:t>
      </w:r>
      <w:r w:rsidRPr="00C04FCE">
        <w:rPr>
          <w:rFonts w:ascii="Times New Roman" w:hAnsi="Times New Roman"/>
          <w:sz w:val="24"/>
          <w:szCs w:val="24"/>
        </w:rPr>
        <w:t>będzie dostosowanie</w:t>
      </w:r>
      <w:r w:rsidR="00530C50">
        <w:rPr>
          <w:rFonts w:ascii="Times New Roman" w:hAnsi="Times New Roman"/>
          <w:sz w:val="24"/>
          <w:szCs w:val="24"/>
        </w:rPr>
        <w:t>,</w:t>
      </w:r>
      <w:r w:rsidRPr="00C04FCE">
        <w:rPr>
          <w:rFonts w:ascii="Times New Roman" w:hAnsi="Times New Roman"/>
          <w:sz w:val="24"/>
          <w:szCs w:val="24"/>
        </w:rPr>
        <w:t xml:space="preserve"> np. diagnozy obszaru</w:t>
      </w:r>
      <w:r w:rsidR="00530C50">
        <w:rPr>
          <w:rFonts w:ascii="Times New Roman" w:hAnsi="Times New Roman"/>
          <w:sz w:val="24"/>
          <w:szCs w:val="24"/>
        </w:rPr>
        <w:t>,</w:t>
      </w:r>
      <w:r w:rsidRPr="00C04FCE">
        <w:rPr>
          <w:rFonts w:ascii="Times New Roman" w:hAnsi="Times New Roman"/>
          <w:sz w:val="24"/>
          <w:szCs w:val="24"/>
        </w:rPr>
        <w:t xml:space="preserve"> do zmieniających się warunków społecznych czy gospodarczych. Mając na uwadze powyższe</w:t>
      </w:r>
      <w:r w:rsidR="00EC1F4A">
        <w:rPr>
          <w:rFonts w:ascii="Times New Roman" w:hAnsi="Times New Roman"/>
          <w:sz w:val="24"/>
          <w:szCs w:val="24"/>
        </w:rPr>
        <w:t>,</w:t>
      </w:r>
      <w:r w:rsidRPr="00C04FCE">
        <w:rPr>
          <w:rFonts w:ascii="Times New Roman" w:hAnsi="Times New Roman"/>
          <w:sz w:val="24"/>
          <w:szCs w:val="24"/>
        </w:rPr>
        <w:t xml:space="preserve"> przyjęcie jako formy zatwierdzenia LSR umowy jest rozwiązaniem właściwym, zapewniającym odpowiednią elastyczność. Dodatkowo należy wskazać, że realizacja LSR w okresie 2007</w:t>
      </w:r>
      <w:r w:rsidR="008538B7" w:rsidRPr="00C04FCE">
        <w:rPr>
          <w:rFonts w:ascii="Times New Roman" w:hAnsi="Times New Roman"/>
          <w:sz w:val="24"/>
          <w:szCs w:val="24"/>
        </w:rPr>
        <w:t>–</w:t>
      </w:r>
      <w:r w:rsidRPr="00C04FCE">
        <w:rPr>
          <w:rFonts w:ascii="Times New Roman" w:hAnsi="Times New Roman"/>
          <w:sz w:val="24"/>
          <w:szCs w:val="24"/>
        </w:rPr>
        <w:t>2013 również odbywała się na podstawie umowy.</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Umowa ramowa zawierana jest pod rygorem nieważności, w</w:t>
      </w:r>
      <w:r w:rsidR="008538B7" w:rsidRPr="00C04FCE">
        <w:rPr>
          <w:rFonts w:ascii="Times New Roman" w:hAnsi="Times New Roman"/>
          <w:sz w:val="24"/>
          <w:szCs w:val="24"/>
        </w:rPr>
        <w:t xml:space="preserve"> </w:t>
      </w:r>
      <w:r w:rsidRPr="00C04FCE">
        <w:rPr>
          <w:rFonts w:ascii="Times New Roman" w:hAnsi="Times New Roman"/>
          <w:sz w:val="24"/>
          <w:szCs w:val="24"/>
        </w:rPr>
        <w:t>formie pisemnej.</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Ponadto art. 14 zawiera elementy, które w szczególnoś</w:t>
      </w:r>
      <w:r w:rsidR="001D1E15">
        <w:rPr>
          <w:rFonts w:ascii="Times New Roman" w:hAnsi="Times New Roman"/>
          <w:sz w:val="24"/>
          <w:szCs w:val="24"/>
        </w:rPr>
        <w:t>ci zawierać będzie umowa ramowa.</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Dodatkowo, zgodnie z</w:t>
      </w:r>
      <w:r w:rsidR="008538B7" w:rsidRPr="00C04FCE">
        <w:rPr>
          <w:rFonts w:ascii="Times New Roman" w:hAnsi="Times New Roman"/>
          <w:sz w:val="24"/>
          <w:szCs w:val="24"/>
        </w:rPr>
        <w:t xml:space="preserve"> </w:t>
      </w:r>
      <w:r w:rsidRPr="00C04FCE">
        <w:rPr>
          <w:rFonts w:ascii="Times New Roman" w:hAnsi="Times New Roman"/>
          <w:sz w:val="24"/>
          <w:szCs w:val="24"/>
        </w:rPr>
        <w:t>art. 9 ust. 1 pkt 3 projektowanej ustawy</w:t>
      </w:r>
      <w:r w:rsidR="00EC1F4A">
        <w:rPr>
          <w:rFonts w:ascii="Times New Roman" w:hAnsi="Times New Roman"/>
          <w:sz w:val="24"/>
          <w:szCs w:val="24"/>
        </w:rPr>
        <w:t>,</w:t>
      </w:r>
      <w:r w:rsidRPr="00C04FCE">
        <w:rPr>
          <w:rFonts w:ascii="Times New Roman" w:hAnsi="Times New Roman"/>
          <w:sz w:val="24"/>
          <w:szCs w:val="24"/>
        </w:rPr>
        <w:t xml:space="preserve"> regulamin konkursu na LSR określa w</w:t>
      </w:r>
      <w:r w:rsidR="008538B7" w:rsidRPr="00C04FCE">
        <w:rPr>
          <w:rFonts w:ascii="Times New Roman" w:hAnsi="Times New Roman"/>
          <w:sz w:val="24"/>
          <w:szCs w:val="24"/>
        </w:rPr>
        <w:t xml:space="preserve"> </w:t>
      </w:r>
      <w:r w:rsidRPr="00C04FCE">
        <w:rPr>
          <w:rFonts w:ascii="Times New Roman" w:hAnsi="Times New Roman"/>
          <w:sz w:val="24"/>
          <w:szCs w:val="24"/>
        </w:rPr>
        <w:t>szczególności kryteria wyboru LSR wraz z podaniem minimalnej liczby punktów dla każdego kryterium, z kolei</w:t>
      </w:r>
      <w:r w:rsidR="008538B7" w:rsidRPr="00C04FCE">
        <w:rPr>
          <w:rFonts w:ascii="Times New Roman" w:hAnsi="Times New Roman"/>
          <w:sz w:val="24"/>
          <w:szCs w:val="24"/>
        </w:rPr>
        <w:t xml:space="preserve"> </w:t>
      </w:r>
      <w:r w:rsidRPr="00C04FCE">
        <w:rPr>
          <w:rFonts w:ascii="Times New Roman" w:hAnsi="Times New Roman"/>
          <w:sz w:val="24"/>
          <w:szCs w:val="24"/>
        </w:rPr>
        <w:t>pkt 4 wskazuje na konieczność określenia minimalnej liczby punktów (ze wszystkich kryteriów) niezbędnej do wyboru LSR. Zgodnie z art. 11</w:t>
      </w:r>
      <w:r w:rsidR="008538B7" w:rsidRPr="00C04FCE">
        <w:rPr>
          <w:rFonts w:ascii="Times New Roman" w:hAnsi="Times New Roman"/>
          <w:sz w:val="24"/>
          <w:szCs w:val="24"/>
        </w:rPr>
        <w:t xml:space="preserve"> </w:t>
      </w:r>
      <w:r w:rsidRPr="00C04FCE">
        <w:rPr>
          <w:rFonts w:ascii="Times New Roman" w:hAnsi="Times New Roman"/>
          <w:sz w:val="24"/>
          <w:szCs w:val="24"/>
        </w:rPr>
        <w:t>ust. 4</w:t>
      </w:r>
      <w:r w:rsidR="00EC1F4A">
        <w:rPr>
          <w:rFonts w:ascii="Times New Roman" w:hAnsi="Times New Roman"/>
          <w:sz w:val="24"/>
          <w:szCs w:val="24"/>
        </w:rPr>
        <w:t>, w przypadku</w:t>
      </w:r>
      <w:r w:rsidRPr="00C04FCE">
        <w:rPr>
          <w:rFonts w:ascii="Times New Roman" w:hAnsi="Times New Roman"/>
          <w:sz w:val="24"/>
          <w:szCs w:val="24"/>
        </w:rPr>
        <w:t xml:space="preserve"> gdy LSR uz</w:t>
      </w:r>
      <w:r w:rsidR="00681B1E" w:rsidRPr="00C04FCE">
        <w:rPr>
          <w:rFonts w:ascii="Times New Roman" w:hAnsi="Times New Roman"/>
          <w:sz w:val="24"/>
          <w:szCs w:val="24"/>
        </w:rPr>
        <w:t>yska minimalną liczbę punktów w </w:t>
      </w:r>
      <w:r w:rsidRPr="00C04FCE">
        <w:rPr>
          <w:rFonts w:ascii="Times New Roman" w:hAnsi="Times New Roman"/>
          <w:sz w:val="24"/>
          <w:szCs w:val="24"/>
        </w:rPr>
        <w:t>ramach wszystkich kryteriów przy jednoczesnym niespełnieniu minimum w ramach któregokolwiek z kryteriów</w:t>
      </w:r>
      <w:r w:rsidR="00EC1F4A">
        <w:rPr>
          <w:rFonts w:ascii="Times New Roman" w:hAnsi="Times New Roman"/>
          <w:sz w:val="24"/>
          <w:szCs w:val="24"/>
        </w:rPr>
        <w:t>,</w:t>
      </w:r>
      <w:r w:rsidRPr="00C04FCE">
        <w:rPr>
          <w:rFonts w:ascii="Times New Roman" w:hAnsi="Times New Roman"/>
          <w:sz w:val="24"/>
          <w:szCs w:val="24"/>
        </w:rPr>
        <w:t xml:space="preserve"> LSR jest wybrana pod warunkiem wprowadzenia odpowiednich zmian w LSR</w:t>
      </w:r>
      <w:r w:rsidR="00EC1F4A">
        <w:rPr>
          <w:rFonts w:ascii="Times New Roman" w:hAnsi="Times New Roman"/>
          <w:sz w:val="24"/>
          <w:szCs w:val="24"/>
        </w:rPr>
        <w:t>, co zostało doprecyzowane w</w:t>
      </w:r>
      <w:r w:rsidRPr="00C04FCE">
        <w:rPr>
          <w:rFonts w:ascii="Times New Roman" w:hAnsi="Times New Roman"/>
          <w:sz w:val="24"/>
          <w:szCs w:val="24"/>
        </w:rPr>
        <w:t xml:space="preserve"> art. 14 ust. 3. Zgodnie z tym przepisem LGD zobowiązana jest do wprowadzenia do LSR zmian, które pozwolą na osiągnięcie minimalnych poziomów punktów w ramach poszczególnych kryteriów. </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lastRenderedPageBreak/>
        <w:t>Ponadto art. 14 ust. 4 pkt 7 projektowanej ustawy wskazuje, że umowa ramowa określać będzie m.in. warunki zmiany albo rozwiązania umowy, a w szczególności dotyczyć to powinno zmiany ewentualnej zmiany alokacji funduszy EFSI</w:t>
      </w:r>
      <w:r w:rsidR="001D1E15">
        <w:rPr>
          <w:rFonts w:ascii="Times New Roman" w:hAnsi="Times New Roman"/>
          <w:sz w:val="24"/>
          <w:szCs w:val="24"/>
        </w:rPr>
        <w:t>,</w:t>
      </w:r>
      <w:r w:rsidRPr="00C04FCE">
        <w:rPr>
          <w:rFonts w:ascii="Times New Roman" w:hAnsi="Times New Roman"/>
          <w:sz w:val="24"/>
          <w:szCs w:val="24"/>
        </w:rPr>
        <w:t xml:space="preserve"> </w:t>
      </w:r>
      <w:r w:rsidR="001D1E15">
        <w:rPr>
          <w:rFonts w:ascii="Times New Roman" w:hAnsi="Times New Roman"/>
          <w:sz w:val="24"/>
          <w:szCs w:val="24"/>
        </w:rPr>
        <w:br/>
      </w:r>
      <w:r w:rsidRPr="00C04FCE">
        <w:rPr>
          <w:rFonts w:ascii="Times New Roman" w:hAnsi="Times New Roman"/>
          <w:sz w:val="24"/>
          <w:szCs w:val="24"/>
        </w:rPr>
        <w:t xml:space="preserve">w przypadku </w:t>
      </w:r>
      <w:r w:rsidR="00530C50">
        <w:rPr>
          <w:rFonts w:ascii="Times New Roman" w:hAnsi="Times New Roman"/>
          <w:sz w:val="24"/>
          <w:szCs w:val="24"/>
        </w:rPr>
        <w:t>gdy</w:t>
      </w:r>
      <w:r w:rsidR="00C27F96">
        <w:rPr>
          <w:rFonts w:ascii="Times New Roman" w:hAnsi="Times New Roman"/>
          <w:sz w:val="24"/>
          <w:szCs w:val="24"/>
        </w:rPr>
        <w:t xml:space="preserve"> </w:t>
      </w:r>
      <w:r w:rsidRPr="00C04FCE">
        <w:rPr>
          <w:rFonts w:ascii="Times New Roman" w:hAnsi="Times New Roman"/>
          <w:sz w:val="24"/>
          <w:szCs w:val="24"/>
        </w:rPr>
        <w:t xml:space="preserve">w LSR zwiększany jest poziom wskaźników realizacji tej LSR lub </w:t>
      </w:r>
      <w:r w:rsidR="001D1E15">
        <w:rPr>
          <w:rFonts w:ascii="Times New Roman" w:hAnsi="Times New Roman"/>
          <w:sz w:val="24"/>
          <w:szCs w:val="24"/>
        </w:rPr>
        <w:br/>
      </w:r>
      <w:r w:rsidRPr="00C04FCE">
        <w:rPr>
          <w:rFonts w:ascii="Times New Roman" w:hAnsi="Times New Roman"/>
          <w:sz w:val="24"/>
          <w:szCs w:val="24"/>
        </w:rPr>
        <w:t>z uwagi na wyniki przeprowadzonych kontroli realizacji LSR. Jednocześnie wśród elementów umowy ramowej wskazano zobowiązanie LGD do stosowania wytycznych, o których mowa w art. 8 ust. 2 projektu ustawy PROW 2014</w:t>
      </w:r>
      <w:r w:rsidR="008538B7" w:rsidRPr="00C04FCE">
        <w:rPr>
          <w:rFonts w:ascii="Times New Roman" w:hAnsi="Times New Roman"/>
          <w:sz w:val="24"/>
          <w:szCs w:val="24"/>
        </w:rPr>
        <w:t>–</w:t>
      </w:r>
      <w:r w:rsidRPr="00C04FCE">
        <w:rPr>
          <w:rFonts w:ascii="Times New Roman" w:hAnsi="Times New Roman"/>
          <w:sz w:val="24"/>
          <w:szCs w:val="24"/>
        </w:rPr>
        <w:t>2020.</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Art. 15 projektowanej ustawy wskazuje, że formularze wniosku o wybór LSR i umowy ramowej</w:t>
      </w:r>
      <w:r w:rsidR="00EC1F4A">
        <w:rPr>
          <w:rFonts w:ascii="Times New Roman" w:hAnsi="Times New Roman"/>
          <w:sz w:val="24"/>
          <w:szCs w:val="24"/>
        </w:rPr>
        <w:t>,</w:t>
      </w:r>
      <w:r w:rsidRPr="00C04FCE">
        <w:rPr>
          <w:rFonts w:ascii="Times New Roman" w:hAnsi="Times New Roman"/>
          <w:sz w:val="24"/>
          <w:szCs w:val="24"/>
        </w:rPr>
        <w:t xml:space="preserve"> a także regulamin wyboru tworzone przez ministra właściwego do spraw rozwoju wsi i rybołówstwa powinny być uzgodnione i zaopiniowane przez odpowiednie podmioty, przy czym uzgodnienie powinno dotyczyć instytucji zarządzających pozostałymi programami, a opiniowanie pozostałych podmiotów zaangażowanych </w:t>
      </w:r>
      <w:r w:rsidR="00681B1E" w:rsidRPr="00C04FCE">
        <w:rPr>
          <w:rFonts w:ascii="Times New Roman" w:hAnsi="Times New Roman"/>
          <w:sz w:val="24"/>
          <w:szCs w:val="24"/>
        </w:rPr>
        <w:t>w </w:t>
      </w:r>
      <w:r w:rsidRPr="00C04FCE">
        <w:rPr>
          <w:rFonts w:ascii="Times New Roman" w:hAnsi="Times New Roman"/>
          <w:sz w:val="24"/>
          <w:szCs w:val="24"/>
        </w:rPr>
        <w:t>realizację RLKS.</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Mając na uwadze postulat skoordynowanego udzielania wsparcia, wyrażony w art. 32 ust. 3 rozporządzenia</w:t>
      </w:r>
      <w:r w:rsidR="00C27F96">
        <w:rPr>
          <w:rFonts w:ascii="Times New Roman" w:hAnsi="Times New Roman"/>
          <w:sz w:val="24"/>
          <w:szCs w:val="24"/>
        </w:rPr>
        <w:t xml:space="preserve"> nr</w:t>
      </w:r>
      <w:r w:rsidRPr="00C04FCE">
        <w:rPr>
          <w:rFonts w:ascii="Times New Roman" w:hAnsi="Times New Roman"/>
          <w:sz w:val="24"/>
          <w:szCs w:val="24"/>
        </w:rPr>
        <w:t xml:space="preserve"> 1303/2013, zgodnie z art. 16 ust. 1 projektowanej ustawy</w:t>
      </w:r>
      <w:r w:rsidR="00EC1F4A">
        <w:rPr>
          <w:rFonts w:ascii="Times New Roman" w:hAnsi="Times New Roman"/>
          <w:sz w:val="24"/>
          <w:szCs w:val="24"/>
        </w:rPr>
        <w:t>,</w:t>
      </w:r>
      <w:r w:rsidRPr="00C04FCE">
        <w:rPr>
          <w:rFonts w:ascii="Times New Roman" w:hAnsi="Times New Roman"/>
          <w:sz w:val="24"/>
          <w:szCs w:val="24"/>
        </w:rPr>
        <w:t xml:space="preserve"> </w:t>
      </w:r>
      <w:r w:rsidRPr="005812CE">
        <w:rPr>
          <w:rFonts w:ascii="Times New Roman" w:hAnsi="Times New Roman"/>
          <w:sz w:val="24"/>
          <w:szCs w:val="24"/>
          <w:highlight w:val="yellow"/>
        </w:rPr>
        <w:t>wsparcie przygotowawcze, o którym mowa w art. 35 ust. 1 lit. a rozporządzenia</w:t>
      </w:r>
      <w:r w:rsidR="00681B1E" w:rsidRPr="005812CE">
        <w:rPr>
          <w:rFonts w:ascii="Times New Roman" w:hAnsi="Times New Roman"/>
          <w:sz w:val="24"/>
          <w:szCs w:val="24"/>
          <w:highlight w:val="yellow"/>
        </w:rPr>
        <w:t xml:space="preserve"> nr </w:t>
      </w:r>
      <w:r w:rsidRPr="005812CE">
        <w:rPr>
          <w:rFonts w:ascii="Times New Roman" w:hAnsi="Times New Roman"/>
          <w:sz w:val="24"/>
          <w:szCs w:val="24"/>
          <w:highlight w:val="yellow"/>
        </w:rPr>
        <w:t>1303/2013, temu samemu podmiotowi może by</w:t>
      </w:r>
      <w:r w:rsidR="00681B1E" w:rsidRPr="005812CE">
        <w:rPr>
          <w:rFonts w:ascii="Times New Roman" w:hAnsi="Times New Roman"/>
          <w:sz w:val="24"/>
          <w:szCs w:val="24"/>
          <w:highlight w:val="yellow"/>
        </w:rPr>
        <w:t>ć udzielon</w:t>
      </w:r>
      <w:r w:rsidR="00EC1F4A" w:rsidRPr="005812CE">
        <w:rPr>
          <w:rFonts w:ascii="Times New Roman" w:hAnsi="Times New Roman"/>
          <w:sz w:val="24"/>
          <w:szCs w:val="24"/>
          <w:highlight w:val="yellow"/>
        </w:rPr>
        <w:t>e</w:t>
      </w:r>
      <w:r w:rsidR="00681B1E" w:rsidRPr="005812CE">
        <w:rPr>
          <w:rFonts w:ascii="Times New Roman" w:hAnsi="Times New Roman"/>
          <w:sz w:val="24"/>
          <w:szCs w:val="24"/>
          <w:highlight w:val="yellow"/>
        </w:rPr>
        <w:t xml:space="preserve"> tylko raz i tylko w </w:t>
      </w:r>
      <w:r w:rsidRPr="005812CE">
        <w:rPr>
          <w:rFonts w:ascii="Times New Roman" w:hAnsi="Times New Roman"/>
          <w:sz w:val="24"/>
          <w:szCs w:val="24"/>
          <w:highlight w:val="yellow"/>
        </w:rPr>
        <w:t>ramach jednego programu współfinansowanego z EFSI. Projektowany art. 16 ust. 2 pkt 2, w tym odesłanie do projektowanego art. 5 ust. 2</w:t>
      </w:r>
      <w:r w:rsidR="00EC1F4A" w:rsidRPr="005812CE">
        <w:rPr>
          <w:rFonts w:ascii="Times New Roman" w:hAnsi="Times New Roman"/>
          <w:sz w:val="24"/>
          <w:szCs w:val="24"/>
          <w:highlight w:val="yellow"/>
        </w:rPr>
        <w:t>,</w:t>
      </w:r>
      <w:r w:rsidRPr="005812CE">
        <w:rPr>
          <w:rFonts w:ascii="Times New Roman" w:hAnsi="Times New Roman"/>
          <w:sz w:val="24"/>
          <w:szCs w:val="24"/>
          <w:highlight w:val="yellow"/>
        </w:rPr>
        <w:t xml:space="preserve"> wyklucza także udzielenie wsparcia na przygotowanie dwóch LSR dla tego samego obszaru z uwzględnieniem wyjątków związanych z branżowymi rybackimi LSR.</w:t>
      </w:r>
      <w:r w:rsidRPr="00C04FCE">
        <w:rPr>
          <w:rFonts w:ascii="Times New Roman" w:hAnsi="Times New Roman"/>
          <w:sz w:val="24"/>
          <w:szCs w:val="24"/>
        </w:rPr>
        <w:t xml:space="preserve"> Z kolei zgodnie z art. 16 ust. 2 pkt 1 do obszaru planowanego do objęcia LSR zasto</w:t>
      </w:r>
      <w:r w:rsidR="00681B1E" w:rsidRPr="00C04FCE">
        <w:rPr>
          <w:rFonts w:ascii="Times New Roman" w:hAnsi="Times New Roman"/>
          <w:sz w:val="24"/>
          <w:szCs w:val="24"/>
        </w:rPr>
        <w:t>sowanie mają wymogi określone w </w:t>
      </w:r>
      <w:r w:rsidRPr="00C04FCE">
        <w:rPr>
          <w:rFonts w:ascii="Times New Roman" w:hAnsi="Times New Roman"/>
          <w:sz w:val="24"/>
          <w:szCs w:val="24"/>
        </w:rPr>
        <w:t>art. 5 ust. 2 pkt 2 projektowanej ustawy, dotyczące obszaru objętego LSR (podczas późniejszego wyboru LSR), a więc minimalne i maksymalne liczby ludności oraz gmin objętych przygotowywanymi LSR.</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 xml:space="preserve">W art. 17 projektowanej ustawy określono warunki udzielenia wsparcia na wdrażanie operacji w ramach LSR, o którym mowa w art. 35 </w:t>
      </w:r>
      <w:r w:rsidR="00681B1E" w:rsidRPr="00C04FCE">
        <w:rPr>
          <w:rFonts w:ascii="Times New Roman" w:hAnsi="Times New Roman"/>
          <w:sz w:val="24"/>
          <w:szCs w:val="24"/>
        </w:rPr>
        <w:t>ust. 1 lit. b rozporządzenia nr </w:t>
      </w:r>
      <w:r w:rsidRPr="00C04FCE">
        <w:rPr>
          <w:rFonts w:ascii="Times New Roman" w:hAnsi="Times New Roman"/>
          <w:sz w:val="24"/>
          <w:szCs w:val="24"/>
        </w:rPr>
        <w:t>1303/2013. Pozostałe wspólne zasady dotyczące tego wsparcia przewidziane są w</w:t>
      </w:r>
      <w:r w:rsidR="00681B1E" w:rsidRPr="00C04FCE">
        <w:rPr>
          <w:rFonts w:ascii="Times New Roman" w:hAnsi="Times New Roman"/>
          <w:sz w:val="24"/>
          <w:szCs w:val="24"/>
        </w:rPr>
        <w:t> </w:t>
      </w:r>
      <w:r w:rsidRPr="00C04FCE">
        <w:rPr>
          <w:rFonts w:ascii="Times New Roman" w:hAnsi="Times New Roman"/>
          <w:sz w:val="24"/>
          <w:szCs w:val="24"/>
        </w:rPr>
        <w:t>art. 19</w:t>
      </w:r>
      <w:r w:rsidR="008538B7" w:rsidRPr="00C04FCE">
        <w:rPr>
          <w:rFonts w:ascii="Times New Roman" w:hAnsi="Times New Roman"/>
          <w:sz w:val="24"/>
          <w:szCs w:val="24"/>
        </w:rPr>
        <w:t>–</w:t>
      </w:r>
      <w:r w:rsidRPr="00C04FCE">
        <w:rPr>
          <w:rFonts w:ascii="Times New Roman" w:hAnsi="Times New Roman"/>
          <w:sz w:val="24"/>
          <w:szCs w:val="24"/>
        </w:rPr>
        <w:t>23 projektowanej ustawy. Zgodnie z art. 17 ust. 1 projektowanej ustawy wsparcie na wdrażanie operacji w ramach LSR może być udzielone</w:t>
      </w:r>
      <w:r w:rsidR="00EC1F4A">
        <w:rPr>
          <w:rFonts w:ascii="Times New Roman" w:hAnsi="Times New Roman"/>
          <w:sz w:val="24"/>
          <w:szCs w:val="24"/>
        </w:rPr>
        <w:t>,</w:t>
      </w:r>
      <w:r w:rsidRPr="00C04FCE">
        <w:rPr>
          <w:rFonts w:ascii="Times New Roman" w:hAnsi="Times New Roman"/>
          <w:sz w:val="24"/>
          <w:szCs w:val="24"/>
        </w:rPr>
        <w:t xml:space="preserve"> jeżeli spełnione są warunki udzielenia wsparcia (przyznania pomocy lub dofinansowania projektu) określone m.in. w odpowiednich ustawach (w ustawie w zakresie polityki spójności, równolegle projektowanej ustawie PROW 2014</w:t>
      </w:r>
      <w:r w:rsidR="008538B7" w:rsidRPr="00C04FCE">
        <w:rPr>
          <w:rFonts w:ascii="Times New Roman" w:hAnsi="Times New Roman"/>
          <w:sz w:val="24"/>
          <w:szCs w:val="24"/>
        </w:rPr>
        <w:t>–</w:t>
      </w:r>
      <w:r w:rsidRPr="00C04FCE">
        <w:rPr>
          <w:rFonts w:ascii="Times New Roman" w:hAnsi="Times New Roman"/>
          <w:sz w:val="24"/>
          <w:szCs w:val="24"/>
        </w:rPr>
        <w:t>2020</w:t>
      </w:r>
      <w:r w:rsidR="00EC1F4A">
        <w:rPr>
          <w:rFonts w:ascii="Times New Roman" w:hAnsi="Times New Roman"/>
          <w:sz w:val="24"/>
          <w:szCs w:val="24"/>
        </w:rPr>
        <w:t>,</w:t>
      </w:r>
      <w:r w:rsidRPr="00C04FCE">
        <w:rPr>
          <w:rFonts w:ascii="Times New Roman" w:hAnsi="Times New Roman"/>
          <w:sz w:val="24"/>
          <w:szCs w:val="24"/>
        </w:rPr>
        <w:t xml:space="preserve"> czy przyszłej ustawie EFR). </w:t>
      </w:r>
      <w:r w:rsidRPr="00C04FCE">
        <w:rPr>
          <w:rFonts w:ascii="Times New Roman" w:hAnsi="Times New Roman"/>
          <w:sz w:val="24"/>
          <w:szCs w:val="24"/>
        </w:rPr>
        <w:lastRenderedPageBreak/>
        <w:t>Wsparcie może być udzielone tylko na operacje wybrane przez LGD i w ramach dostępnych środków wskazanych w umowie ramowej. W art. 17 ust. 2 projektowanej ustawy określono przesłanki, których zaistnienie z mocy prawa będzie stanowiło o</w:t>
      </w:r>
      <w:r w:rsidR="00681B1E" w:rsidRPr="00C04FCE">
        <w:rPr>
          <w:rFonts w:ascii="Times New Roman" w:hAnsi="Times New Roman"/>
          <w:sz w:val="24"/>
          <w:szCs w:val="24"/>
        </w:rPr>
        <w:t> </w:t>
      </w:r>
      <w:r w:rsidRPr="00C04FCE">
        <w:rPr>
          <w:rFonts w:ascii="Times New Roman" w:hAnsi="Times New Roman"/>
          <w:sz w:val="24"/>
          <w:szCs w:val="24"/>
        </w:rPr>
        <w:t>nieprawidłowości dokonania wyboru operacji przez LGD w ramach zakresu dotyczącego realizacji operacji w ramach lokalnych strategii rozwoju. Do przesłanek tych należy brak zastosowania określonych w LSR: procedury zapewniającej bezstronność członków rady, brak prawidłowej oceny według kryteriów wyboru operacji, a także brak zachowania wymagane</w:t>
      </w:r>
      <w:r w:rsidR="00681B1E" w:rsidRPr="00C04FCE">
        <w:rPr>
          <w:rFonts w:ascii="Times New Roman" w:hAnsi="Times New Roman"/>
          <w:sz w:val="24"/>
          <w:szCs w:val="24"/>
        </w:rPr>
        <w:t>go przepisami rozporządzenia nr </w:t>
      </w:r>
      <w:r w:rsidRPr="00C04FCE">
        <w:rPr>
          <w:rFonts w:ascii="Times New Roman" w:hAnsi="Times New Roman"/>
          <w:sz w:val="24"/>
          <w:szCs w:val="24"/>
        </w:rPr>
        <w:t>1303/2013 składu rady oraz parytetu. Zgodnie z art. 17 ust. 3 projektowanej ustawy wsparcie to może być udzielone także LGD – w ram</w:t>
      </w:r>
      <w:r w:rsidR="00681B1E" w:rsidRPr="00C04FCE">
        <w:rPr>
          <w:rFonts w:ascii="Times New Roman" w:hAnsi="Times New Roman"/>
          <w:sz w:val="24"/>
          <w:szCs w:val="24"/>
        </w:rPr>
        <w:t>ach projektu grantowego, tj. </w:t>
      </w:r>
      <w:r w:rsidRPr="00C04FCE">
        <w:rPr>
          <w:rFonts w:ascii="Times New Roman" w:hAnsi="Times New Roman"/>
          <w:sz w:val="24"/>
          <w:szCs w:val="24"/>
        </w:rPr>
        <w:t xml:space="preserve">operacji, która obejmuje swoim zakresem grupę projektów realizowanych w jej ramach przez podmioty inne niż LGD ubiegająca się o to wsparcie oraz operacji własnych LGD. </w:t>
      </w:r>
      <w:r w:rsidRPr="0051132A">
        <w:rPr>
          <w:rFonts w:ascii="Times New Roman" w:hAnsi="Times New Roman"/>
          <w:sz w:val="24"/>
          <w:szCs w:val="24"/>
          <w:highlight w:val="yellow"/>
        </w:rPr>
        <w:t xml:space="preserve">Zgodnie z art. 17 ust. 4 projektowanej ustawy do projektów grantowych zastosowanie będą mieć art. 35 i </w:t>
      </w:r>
      <w:r w:rsidR="00EC1F4A" w:rsidRPr="0051132A">
        <w:rPr>
          <w:rFonts w:ascii="Times New Roman" w:hAnsi="Times New Roman"/>
          <w:sz w:val="24"/>
          <w:szCs w:val="24"/>
          <w:highlight w:val="yellow"/>
        </w:rPr>
        <w:t xml:space="preserve">art. </w:t>
      </w:r>
      <w:r w:rsidRPr="0051132A">
        <w:rPr>
          <w:rFonts w:ascii="Times New Roman" w:hAnsi="Times New Roman"/>
          <w:sz w:val="24"/>
          <w:szCs w:val="24"/>
          <w:highlight w:val="yellow"/>
        </w:rPr>
        <w:t xml:space="preserve">36 ustawy w zakresie </w:t>
      </w:r>
      <w:r w:rsidR="00681B1E" w:rsidRPr="0051132A">
        <w:rPr>
          <w:rFonts w:ascii="Times New Roman" w:hAnsi="Times New Roman"/>
          <w:sz w:val="24"/>
          <w:szCs w:val="24"/>
          <w:highlight w:val="yellow"/>
        </w:rPr>
        <w:t>polityki spójności, a zgodnie z </w:t>
      </w:r>
      <w:r w:rsidRPr="0051132A">
        <w:rPr>
          <w:rFonts w:ascii="Times New Roman" w:hAnsi="Times New Roman"/>
          <w:sz w:val="24"/>
          <w:szCs w:val="24"/>
          <w:highlight w:val="yellow"/>
        </w:rPr>
        <w:t>art. 17 ust. 5 projektowanej ustawy art. 17 ust. 1 pkt 1 oraz ust. 2 projektowanej ustawy</w:t>
      </w:r>
      <w:r w:rsidR="00DE7421" w:rsidRPr="0051132A">
        <w:rPr>
          <w:rFonts w:ascii="Times New Roman" w:hAnsi="Times New Roman"/>
          <w:sz w:val="24"/>
          <w:szCs w:val="24"/>
          <w:highlight w:val="yellow"/>
        </w:rPr>
        <w:t>,</w:t>
      </w:r>
      <w:r w:rsidRPr="0051132A">
        <w:rPr>
          <w:rFonts w:ascii="Times New Roman" w:hAnsi="Times New Roman"/>
          <w:sz w:val="24"/>
          <w:szCs w:val="24"/>
          <w:highlight w:val="yellow"/>
        </w:rPr>
        <w:t xml:space="preserve"> zamias</w:t>
      </w:r>
      <w:r w:rsidR="00DE7421" w:rsidRPr="0051132A">
        <w:rPr>
          <w:rFonts w:ascii="Times New Roman" w:hAnsi="Times New Roman"/>
          <w:sz w:val="24"/>
          <w:szCs w:val="24"/>
          <w:highlight w:val="yellow"/>
        </w:rPr>
        <w:t>t do wyboru projektu grantowego</w:t>
      </w:r>
      <w:r w:rsidRPr="0051132A">
        <w:rPr>
          <w:rFonts w:ascii="Times New Roman" w:hAnsi="Times New Roman"/>
          <w:sz w:val="24"/>
          <w:szCs w:val="24"/>
          <w:highlight w:val="yellow"/>
        </w:rPr>
        <w:t xml:space="preserve"> zastosowanie będą miały do wyboru </w:t>
      </w:r>
      <w:proofErr w:type="spellStart"/>
      <w:r w:rsidRPr="0051132A">
        <w:rPr>
          <w:rFonts w:ascii="Times New Roman" w:hAnsi="Times New Roman"/>
          <w:sz w:val="24"/>
          <w:szCs w:val="24"/>
          <w:highlight w:val="yellow"/>
        </w:rPr>
        <w:t>grantobiorców</w:t>
      </w:r>
      <w:proofErr w:type="spellEnd"/>
      <w:r w:rsidRPr="0051132A">
        <w:rPr>
          <w:rFonts w:ascii="Times New Roman" w:hAnsi="Times New Roman"/>
          <w:sz w:val="24"/>
          <w:szCs w:val="24"/>
          <w:highlight w:val="yellow"/>
        </w:rPr>
        <w:t>.</w:t>
      </w:r>
      <w:r w:rsidRPr="00C04FCE">
        <w:rPr>
          <w:rFonts w:ascii="Times New Roman" w:hAnsi="Times New Roman"/>
          <w:sz w:val="24"/>
          <w:szCs w:val="24"/>
        </w:rPr>
        <w:t xml:space="preserve"> Natomiast zgodnie z art. 17 ust. 6 wsparcie na operacje własne LGD może być udzielone</w:t>
      </w:r>
      <w:r w:rsidR="00DE7421">
        <w:rPr>
          <w:rFonts w:ascii="Times New Roman" w:hAnsi="Times New Roman"/>
          <w:sz w:val="24"/>
          <w:szCs w:val="24"/>
        </w:rPr>
        <w:t>, pod warunkiem</w:t>
      </w:r>
      <w:r w:rsidRPr="00C04FCE">
        <w:rPr>
          <w:rFonts w:ascii="Times New Roman" w:hAnsi="Times New Roman"/>
          <w:sz w:val="24"/>
          <w:szCs w:val="24"/>
        </w:rPr>
        <w:t xml:space="preserve"> że nikt inny uprawniony do wsparcia nie zgłosił zamiaru realizacji takiej operacji.</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Z kolei wsparcie przygotowania i realizacji przedsięwzięć LGD w zakresie współpracy, o którym mowa w art. 35 ust. 1 lit. c rozporządzenia nr 1303/2013</w:t>
      </w:r>
      <w:r w:rsidR="00C27F96">
        <w:rPr>
          <w:rFonts w:ascii="Times New Roman" w:hAnsi="Times New Roman"/>
          <w:sz w:val="24"/>
          <w:szCs w:val="24"/>
        </w:rPr>
        <w:t>,</w:t>
      </w:r>
      <w:r w:rsidRPr="00C04FCE">
        <w:rPr>
          <w:rFonts w:ascii="Times New Roman" w:hAnsi="Times New Roman"/>
          <w:sz w:val="24"/>
          <w:szCs w:val="24"/>
        </w:rPr>
        <w:t xml:space="preserve"> oraz kosztów bieżących i animowania, o których mowa w art. 35 ust.</w:t>
      </w:r>
      <w:r w:rsidR="00681B1E" w:rsidRPr="00C04FCE">
        <w:rPr>
          <w:rFonts w:ascii="Times New Roman" w:hAnsi="Times New Roman"/>
          <w:sz w:val="24"/>
          <w:szCs w:val="24"/>
        </w:rPr>
        <w:t xml:space="preserve"> 1 lit. d i e rozporządzenia nr </w:t>
      </w:r>
      <w:r w:rsidRPr="00C04FCE">
        <w:rPr>
          <w:rFonts w:ascii="Times New Roman" w:hAnsi="Times New Roman"/>
          <w:sz w:val="24"/>
          <w:szCs w:val="24"/>
        </w:rPr>
        <w:t>1303/2013, zgodnie z art. 18 ust. 1 projektowanej ustawy, udzielane będzie jedynie LGD, które zawrą umowę ramową, przy czym zgodnie z art. 18 ust. 2 wsparcie kosztów bieżących i animowania udzielane będzie do wysokości środków określonych na to wsparcie w ramach umowy ramowej.</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 xml:space="preserve">W art. 19 projektowanej ustawy określono termin i sposób podawania </w:t>
      </w:r>
      <w:r w:rsidR="00DE7421">
        <w:rPr>
          <w:rFonts w:ascii="Times New Roman" w:hAnsi="Times New Roman"/>
          <w:sz w:val="24"/>
          <w:szCs w:val="24"/>
        </w:rPr>
        <w:t>d</w:t>
      </w:r>
      <w:r w:rsidRPr="00C04FCE">
        <w:rPr>
          <w:rFonts w:ascii="Times New Roman" w:hAnsi="Times New Roman"/>
          <w:sz w:val="24"/>
          <w:szCs w:val="24"/>
        </w:rPr>
        <w:t>o publicznej wiadomości ogłoszenia o naborze wniosków o wsparcie wdrażania operacji w</w:t>
      </w:r>
      <w:r w:rsidR="008538B7" w:rsidRPr="00C04FCE">
        <w:rPr>
          <w:rFonts w:ascii="Times New Roman" w:hAnsi="Times New Roman"/>
          <w:sz w:val="24"/>
          <w:szCs w:val="24"/>
        </w:rPr>
        <w:t xml:space="preserve"> </w:t>
      </w:r>
      <w:r w:rsidRPr="00C04FCE">
        <w:rPr>
          <w:rFonts w:ascii="Times New Roman" w:hAnsi="Times New Roman"/>
          <w:sz w:val="24"/>
          <w:szCs w:val="24"/>
        </w:rPr>
        <w:t>ramach LSR, które będą wybrane przez LGD w trybie konkursowym. Wskazano także elementy, które w szczególności będzie ogłoszenie zawierać. Z kolei art. 20 wskazuje, do kogo składa się wnioski o wsparcie wdrażania operacji w ramach LSR (co do zasady do właściwej LGD</w:t>
      </w:r>
      <w:r w:rsidR="00DE7421">
        <w:rPr>
          <w:rFonts w:ascii="Times New Roman" w:hAnsi="Times New Roman"/>
          <w:sz w:val="24"/>
          <w:szCs w:val="24"/>
        </w:rPr>
        <w:t>,</w:t>
      </w:r>
      <w:r w:rsidRPr="00C04FCE">
        <w:rPr>
          <w:rFonts w:ascii="Times New Roman" w:hAnsi="Times New Roman"/>
          <w:sz w:val="24"/>
          <w:szCs w:val="24"/>
        </w:rPr>
        <w:t xml:space="preserve"> jednak w przypadku gdy LGD jest wnioskodawcą – do właściwego zarządu województwa).</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lastRenderedPageBreak/>
        <w:t>Art. 21</w:t>
      </w:r>
      <w:r w:rsidR="008538B7" w:rsidRPr="00C04FCE">
        <w:rPr>
          <w:rFonts w:ascii="Times New Roman" w:hAnsi="Times New Roman"/>
          <w:sz w:val="24"/>
          <w:szCs w:val="24"/>
        </w:rPr>
        <w:t>–</w:t>
      </w:r>
      <w:r w:rsidRPr="00C04FCE">
        <w:rPr>
          <w:rFonts w:ascii="Times New Roman" w:hAnsi="Times New Roman"/>
          <w:sz w:val="24"/>
          <w:szCs w:val="24"/>
        </w:rPr>
        <w:t>23 projektowanej ustawy dotyczą kwestii procedowania z wnioskami o</w:t>
      </w:r>
      <w:r w:rsidR="00681B1E" w:rsidRPr="00C04FCE">
        <w:rPr>
          <w:rFonts w:ascii="Times New Roman" w:hAnsi="Times New Roman"/>
          <w:sz w:val="24"/>
          <w:szCs w:val="24"/>
        </w:rPr>
        <w:t> </w:t>
      </w:r>
      <w:r w:rsidRPr="00C04FCE">
        <w:rPr>
          <w:rFonts w:ascii="Times New Roman" w:hAnsi="Times New Roman"/>
          <w:sz w:val="24"/>
          <w:szCs w:val="24"/>
        </w:rPr>
        <w:t>wsparcie wdrażania operacji w ramach LSR, przy czym art. 21 dotyczy wyboru operacji, art. 22 – procedury odwoławczej od tego wyboru</w:t>
      </w:r>
      <w:r w:rsidR="00DE7421">
        <w:rPr>
          <w:rFonts w:ascii="Times New Roman" w:hAnsi="Times New Roman"/>
          <w:sz w:val="24"/>
          <w:szCs w:val="24"/>
        </w:rPr>
        <w:t>,</w:t>
      </w:r>
      <w:r w:rsidRPr="00C04FCE">
        <w:rPr>
          <w:rFonts w:ascii="Times New Roman" w:hAnsi="Times New Roman"/>
          <w:sz w:val="24"/>
          <w:szCs w:val="24"/>
        </w:rPr>
        <w:t xml:space="preserve"> a art. 23 – udzielania wsparcia (przyznawania pomocy lub dofinansowania projektu) przez właściwą instytucję.</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Zgodnie z art. 21 ust. 1 projektowanej ustawy LGD niezwłocznie po przyjęciu wniosku dokonuje oceny zgodności operacji z LSR. Stosownie do art. 21 ust. 4 projektowanej ustawy operacje zgodne z LSR są przedmiotem wyboru dokonywanego przez radę LGD. Zgodnie z art. 21 ust. 5 projektowanej ustawy wy</w:t>
      </w:r>
      <w:r w:rsidR="00681B1E" w:rsidRPr="00C04FCE">
        <w:rPr>
          <w:rFonts w:ascii="Times New Roman" w:hAnsi="Times New Roman"/>
          <w:sz w:val="24"/>
          <w:szCs w:val="24"/>
        </w:rPr>
        <w:t>niki oceny zgodności operacji z </w:t>
      </w:r>
      <w:r w:rsidRPr="00C04FCE">
        <w:rPr>
          <w:rFonts w:ascii="Times New Roman" w:hAnsi="Times New Roman"/>
          <w:sz w:val="24"/>
          <w:szCs w:val="24"/>
        </w:rPr>
        <w:t>LSR oraz wyboru dokonanego przez radę LGD przekazywane są do podmiotów ubiegających się o wsparcie (w zakresie poszczególnych operacji) oraz zamieszczane są na stronie internetowej LGD (lista operacji zgodnych z LSR i</w:t>
      </w:r>
      <w:r w:rsidR="008538B7" w:rsidRPr="00C04FCE">
        <w:rPr>
          <w:rFonts w:ascii="Times New Roman" w:hAnsi="Times New Roman"/>
          <w:sz w:val="24"/>
          <w:szCs w:val="24"/>
        </w:rPr>
        <w:t xml:space="preserve"> </w:t>
      </w:r>
      <w:r w:rsidRPr="00C04FCE">
        <w:rPr>
          <w:rFonts w:ascii="Times New Roman" w:hAnsi="Times New Roman"/>
          <w:sz w:val="24"/>
          <w:szCs w:val="24"/>
        </w:rPr>
        <w:t>lista operacji wybranych</w:t>
      </w:r>
      <w:r w:rsidR="00DE7421">
        <w:rPr>
          <w:rFonts w:ascii="Times New Roman" w:hAnsi="Times New Roman"/>
          <w:sz w:val="24"/>
          <w:szCs w:val="24"/>
        </w:rPr>
        <w:t>,</w:t>
      </w:r>
      <w:r w:rsidRPr="00C04FCE">
        <w:rPr>
          <w:rFonts w:ascii="Times New Roman" w:hAnsi="Times New Roman"/>
          <w:sz w:val="24"/>
          <w:szCs w:val="24"/>
        </w:rPr>
        <w:t xml:space="preserve"> w tym mieszczących się w limicie środków wskazanym w ogłoszeniu o naborze).</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Zgodnie z art. 22 projektowanej ustawy od negatywnej oceny zgodności operacji z</w:t>
      </w:r>
      <w:r w:rsidR="00681B1E" w:rsidRPr="00C04FCE">
        <w:rPr>
          <w:rFonts w:ascii="Times New Roman" w:hAnsi="Times New Roman"/>
          <w:sz w:val="24"/>
          <w:szCs w:val="24"/>
        </w:rPr>
        <w:t> </w:t>
      </w:r>
      <w:r w:rsidRPr="00C04FCE">
        <w:rPr>
          <w:rFonts w:ascii="Times New Roman" w:hAnsi="Times New Roman"/>
          <w:sz w:val="24"/>
          <w:szCs w:val="24"/>
        </w:rPr>
        <w:t>LSR, nieuzyskania przez operację minimalnej liczby punktów, której uzyskanie jest warunkiem wyboru operacji albo od wyniku wyboru, który powoduje, że operacja nie mieści się w limicie środków wskazanym w ogłoszeniu o naborze wniosków</w:t>
      </w:r>
      <w:r w:rsidR="00DE7421">
        <w:rPr>
          <w:rFonts w:ascii="Times New Roman" w:hAnsi="Times New Roman"/>
          <w:sz w:val="24"/>
          <w:szCs w:val="24"/>
        </w:rPr>
        <w:t>,</w:t>
      </w:r>
      <w:r w:rsidRPr="00C04FCE">
        <w:rPr>
          <w:rFonts w:ascii="Times New Roman" w:hAnsi="Times New Roman"/>
          <w:sz w:val="24"/>
          <w:szCs w:val="24"/>
        </w:rPr>
        <w:t xml:space="preserve"> podmiotowi ubiegającemu się o wsparcie na realizację operacji w ramach LSR przysługuje prawo wniesienia protestu. Zgodnie z art. 22 ust. 2</w:t>
      </w:r>
      <w:r w:rsidR="008538B7" w:rsidRPr="00C04FCE">
        <w:rPr>
          <w:rFonts w:ascii="Times New Roman" w:hAnsi="Times New Roman"/>
          <w:sz w:val="24"/>
          <w:szCs w:val="24"/>
        </w:rPr>
        <w:t>–</w:t>
      </w:r>
      <w:r w:rsidRPr="00C04FCE">
        <w:rPr>
          <w:rFonts w:ascii="Times New Roman" w:hAnsi="Times New Roman"/>
          <w:sz w:val="24"/>
          <w:szCs w:val="24"/>
        </w:rPr>
        <w:t>8 projektowanej ustawy zastosowanie mają w tym przypadku reguły wynikające z rozdziału 15 (procedura odwoławcza) ustawy w zakresie polityki spójności, z pewnymi modyfikacjami dotyczącymi m.in.:</w:t>
      </w:r>
    </w:p>
    <w:p w:rsidR="0094006A" w:rsidRPr="00C04FCE" w:rsidRDefault="0094006A" w:rsidP="00681B1E">
      <w:pPr>
        <w:numPr>
          <w:ilvl w:val="0"/>
          <w:numId w:val="7"/>
        </w:numPr>
        <w:spacing w:line="360" w:lineRule="auto"/>
        <w:ind w:left="284" w:hanging="284"/>
        <w:jc w:val="both"/>
        <w:rPr>
          <w:rFonts w:ascii="Times New Roman" w:hAnsi="Times New Roman"/>
          <w:sz w:val="24"/>
          <w:szCs w:val="24"/>
        </w:rPr>
      </w:pPr>
      <w:r w:rsidRPr="00C04FCE">
        <w:rPr>
          <w:rFonts w:ascii="Times New Roman" w:hAnsi="Times New Roman"/>
          <w:sz w:val="24"/>
          <w:szCs w:val="24"/>
        </w:rPr>
        <w:t>terminu wniesienia tego protestu (</w:t>
      </w:r>
      <w:r w:rsidR="00DE7421">
        <w:rPr>
          <w:rFonts w:ascii="Times New Roman" w:hAnsi="Times New Roman"/>
          <w:sz w:val="24"/>
          <w:szCs w:val="24"/>
        </w:rPr>
        <w:t>ust. 2);</w:t>
      </w:r>
    </w:p>
    <w:p w:rsidR="0094006A" w:rsidRPr="00C04FCE" w:rsidRDefault="0094006A" w:rsidP="00681B1E">
      <w:pPr>
        <w:numPr>
          <w:ilvl w:val="0"/>
          <w:numId w:val="7"/>
        </w:numPr>
        <w:spacing w:line="360" w:lineRule="auto"/>
        <w:ind w:left="284" w:hanging="284"/>
        <w:jc w:val="both"/>
        <w:rPr>
          <w:rFonts w:ascii="Times New Roman" w:hAnsi="Times New Roman"/>
          <w:sz w:val="24"/>
          <w:szCs w:val="24"/>
        </w:rPr>
      </w:pPr>
      <w:r w:rsidRPr="00C04FCE">
        <w:rPr>
          <w:rFonts w:ascii="Times New Roman" w:hAnsi="Times New Roman"/>
          <w:sz w:val="24"/>
          <w:szCs w:val="24"/>
        </w:rPr>
        <w:t xml:space="preserve">dodatkowego elementu, który zawierać </w:t>
      </w:r>
      <w:r w:rsidR="00DE7421">
        <w:rPr>
          <w:rFonts w:ascii="Times New Roman" w:hAnsi="Times New Roman"/>
          <w:sz w:val="24"/>
          <w:szCs w:val="24"/>
        </w:rPr>
        <w:t>musi protest (ust. 4 i ust. 8 pkt 2);</w:t>
      </w:r>
    </w:p>
    <w:p w:rsidR="0094006A" w:rsidRPr="00C04FCE" w:rsidRDefault="0094006A" w:rsidP="00681B1E">
      <w:pPr>
        <w:numPr>
          <w:ilvl w:val="0"/>
          <w:numId w:val="7"/>
        </w:numPr>
        <w:spacing w:line="360" w:lineRule="auto"/>
        <w:ind w:left="284" w:hanging="284"/>
        <w:jc w:val="both"/>
        <w:rPr>
          <w:rFonts w:ascii="Times New Roman" w:hAnsi="Times New Roman"/>
          <w:sz w:val="24"/>
          <w:szCs w:val="24"/>
        </w:rPr>
      </w:pPr>
      <w:r w:rsidRPr="00C04FCE">
        <w:rPr>
          <w:rFonts w:ascii="Times New Roman" w:hAnsi="Times New Roman"/>
          <w:sz w:val="24"/>
          <w:szCs w:val="24"/>
        </w:rPr>
        <w:t>jednoznacznego wskazania podmiotu, który rozpatruje protest, oraz podmiotu, za pośrednictwem którego składany jest protest (ust. 5);</w:t>
      </w:r>
    </w:p>
    <w:p w:rsidR="0094006A" w:rsidRPr="00C04FCE" w:rsidRDefault="0094006A" w:rsidP="00681B1E">
      <w:pPr>
        <w:numPr>
          <w:ilvl w:val="0"/>
          <w:numId w:val="7"/>
        </w:numPr>
        <w:spacing w:line="360" w:lineRule="auto"/>
        <w:ind w:left="284" w:hanging="284"/>
        <w:jc w:val="both"/>
        <w:rPr>
          <w:rFonts w:ascii="Times New Roman" w:hAnsi="Times New Roman"/>
          <w:sz w:val="24"/>
          <w:szCs w:val="24"/>
        </w:rPr>
      </w:pPr>
      <w:r w:rsidRPr="00C04FCE">
        <w:rPr>
          <w:rFonts w:ascii="Times New Roman" w:hAnsi="Times New Roman"/>
          <w:sz w:val="24"/>
          <w:szCs w:val="24"/>
        </w:rPr>
        <w:t>obowiązku niezwłocznego poinformowania właściwej instytucji (SW) przez LGD o</w:t>
      </w:r>
      <w:r w:rsidR="00681B1E" w:rsidRPr="00C04FCE">
        <w:rPr>
          <w:rFonts w:ascii="Times New Roman" w:hAnsi="Times New Roman"/>
          <w:sz w:val="24"/>
          <w:szCs w:val="24"/>
        </w:rPr>
        <w:t> </w:t>
      </w:r>
      <w:r w:rsidRPr="00C04FCE">
        <w:rPr>
          <w:rFonts w:ascii="Times New Roman" w:hAnsi="Times New Roman"/>
          <w:sz w:val="24"/>
          <w:szCs w:val="24"/>
        </w:rPr>
        <w:t>wpłynięciu protestu (ust. 6);</w:t>
      </w:r>
    </w:p>
    <w:p w:rsidR="0094006A" w:rsidRPr="00C04FCE" w:rsidRDefault="0094006A" w:rsidP="00681B1E">
      <w:pPr>
        <w:numPr>
          <w:ilvl w:val="0"/>
          <w:numId w:val="7"/>
        </w:numPr>
        <w:spacing w:line="360" w:lineRule="auto"/>
        <w:ind w:left="284" w:hanging="284"/>
        <w:jc w:val="both"/>
        <w:rPr>
          <w:rFonts w:ascii="Times New Roman" w:hAnsi="Times New Roman"/>
          <w:sz w:val="24"/>
          <w:szCs w:val="24"/>
        </w:rPr>
      </w:pPr>
      <w:r w:rsidRPr="00C04FCE">
        <w:rPr>
          <w:rFonts w:ascii="Times New Roman" w:hAnsi="Times New Roman"/>
          <w:sz w:val="24"/>
          <w:szCs w:val="24"/>
        </w:rPr>
        <w:t>niewstrzymywania (przez protest) przekazywania wniosków o wsparcie do zarządu województwa (ust. 7);</w:t>
      </w:r>
    </w:p>
    <w:p w:rsidR="0094006A" w:rsidRPr="00C04FCE" w:rsidRDefault="0094006A" w:rsidP="00681B1E">
      <w:pPr>
        <w:numPr>
          <w:ilvl w:val="0"/>
          <w:numId w:val="7"/>
        </w:numPr>
        <w:spacing w:line="360" w:lineRule="auto"/>
        <w:ind w:left="284" w:hanging="284"/>
        <w:jc w:val="both"/>
        <w:rPr>
          <w:rFonts w:ascii="Times New Roman" w:hAnsi="Times New Roman"/>
          <w:sz w:val="24"/>
          <w:szCs w:val="24"/>
        </w:rPr>
      </w:pPr>
      <w:r w:rsidRPr="00C04FCE">
        <w:rPr>
          <w:rFonts w:ascii="Times New Roman" w:hAnsi="Times New Roman"/>
          <w:sz w:val="24"/>
          <w:szCs w:val="24"/>
        </w:rPr>
        <w:t>terminu weryfikacji protestu przez LGD (ust. 8 pkt 1);</w:t>
      </w:r>
    </w:p>
    <w:p w:rsidR="0094006A" w:rsidRPr="00C04FCE" w:rsidRDefault="0094006A" w:rsidP="00681B1E">
      <w:pPr>
        <w:numPr>
          <w:ilvl w:val="0"/>
          <w:numId w:val="7"/>
        </w:numPr>
        <w:spacing w:line="360" w:lineRule="auto"/>
        <w:ind w:left="284" w:hanging="284"/>
        <w:jc w:val="both"/>
        <w:rPr>
          <w:rFonts w:ascii="Times New Roman" w:hAnsi="Times New Roman"/>
          <w:sz w:val="24"/>
          <w:szCs w:val="24"/>
        </w:rPr>
      </w:pPr>
      <w:r w:rsidRPr="00C04FCE">
        <w:rPr>
          <w:rFonts w:ascii="Times New Roman" w:hAnsi="Times New Roman"/>
          <w:sz w:val="24"/>
          <w:szCs w:val="24"/>
        </w:rPr>
        <w:t xml:space="preserve">przypadków, </w:t>
      </w:r>
      <w:r w:rsidR="00C27F96">
        <w:rPr>
          <w:rFonts w:ascii="Times New Roman" w:hAnsi="Times New Roman"/>
          <w:sz w:val="24"/>
          <w:szCs w:val="24"/>
        </w:rPr>
        <w:t>gdy</w:t>
      </w:r>
      <w:r w:rsidRPr="00C04FCE">
        <w:rPr>
          <w:rFonts w:ascii="Times New Roman" w:hAnsi="Times New Roman"/>
          <w:sz w:val="24"/>
          <w:szCs w:val="24"/>
        </w:rPr>
        <w:t xml:space="preserve"> zarząd województwa pozostawia protest bez rozpatrzenia, a sąd nie przekazuje sprawy do ponownego rozpatrzenia (ust. 8 pkt 3).</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lastRenderedPageBreak/>
        <w:t>Zgodnie z art. 23 ust. 1 projektowanej ustawy wnioski wybrane zgodnie z art. 21 (wraz z dokumentacją dotyczącą wyboru), LGD przekazuje do właściwego zarządu województwa, który przeprowadza weryfikację warunków udzielenia wsparcia, zgodnie z przepisami dotyczącymi wsparcia z poszczególnych EFSI.</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 xml:space="preserve">Zgodnie z art. 23 ust. 2 </w:t>
      </w:r>
      <w:r w:rsidR="00C27F96">
        <w:rPr>
          <w:rFonts w:ascii="Times New Roman" w:hAnsi="Times New Roman"/>
          <w:sz w:val="24"/>
          <w:szCs w:val="24"/>
        </w:rPr>
        <w:t>zarząd województwa</w:t>
      </w:r>
      <w:r w:rsidRPr="00C04FCE">
        <w:rPr>
          <w:rFonts w:ascii="Times New Roman" w:hAnsi="Times New Roman"/>
          <w:sz w:val="24"/>
          <w:szCs w:val="24"/>
        </w:rPr>
        <w:t xml:space="preserve"> wzy</w:t>
      </w:r>
      <w:r w:rsidR="006438C2">
        <w:rPr>
          <w:rFonts w:ascii="Times New Roman" w:hAnsi="Times New Roman"/>
          <w:sz w:val="24"/>
          <w:szCs w:val="24"/>
        </w:rPr>
        <w:t>wa LGD do uzupełnienia braków i </w:t>
      </w:r>
      <w:r w:rsidRPr="00C04FCE">
        <w:rPr>
          <w:rFonts w:ascii="Times New Roman" w:hAnsi="Times New Roman"/>
          <w:sz w:val="24"/>
          <w:szCs w:val="24"/>
        </w:rPr>
        <w:t>złożenia wyjaśnień w zakresie przekazanych wnio</w:t>
      </w:r>
      <w:r w:rsidR="006438C2">
        <w:rPr>
          <w:rFonts w:ascii="Times New Roman" w:hAnsi="Times New Roman"/>
          <w:sz w:val="24"/>
          <w:szCs w:val="24"/>
        </w:rPr>
        <w:t>sków i dokumentacji związanej z </w:t>
      </w:r>
      <w:r w:rsidRPr="00C04FCE">
        <w:rPr>
          <w:rFonts w:ascii="Times New Roman" w:hAnsi="Times New Roman"/>
          <w:sz w:val="24"/>
          <w:szCs w:val="24"/>
        </w:rPr>
        <w:t>wyborem operacji.</w:t>
      </w:r>
      <w:bookmarkStart w:id="1" w:name="_GoBack"/>
      <w:bookmarkEnd w:id="1"/>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Zgodnie z art. 23 ust. 4 udzielanie wsparcia następuje zgodnie z przepisami regulującymi zasady wsparcia z udziałem poszcze</w:t>
      </w:r>
      <w:r w:rsidR="00681B1E" w:rsidRPr="00C04FCE">
        <w:rPr>
          <w:rFonts w:ascii="Times New Roman" w:hAnsi="Times New Roman"/>
          <w:sz w:val="24"/>
          <w:szCs w:val="24"/>
        </w:rPr>
        <w:t>gólnych funduszy EFSI (ustawa w </w:t>
      </w:r>
      <w:r w:rsidRPr="00C04FCE">
        <w:rPr>
          <w:rFonts w:ascii="Times New Roman" w:hAnsi="Times New Roman"/>
          <w:sz w:val="24"/>
          <w:szCs w:val="24"/>
        </w:rPr>
        <w:t>zakresie polityki spójności, równolegle projektowana ustawa PROW 2014</w:t>
      </w:r>
      <w:r w:rsidR="008538B7" w:rsidRPr="00C04FCE">
        <w:rPr>
          <w:rFonts w:ascii="Times New Roman" w:hAnsi="Times New Roman"/>
          <w:sz w:val="24"/>
          <w:szCs w:val="24"/>
        </w:rPr>
        <w:t>–</w:t>
      </w:r>
      <w:r w:rsidRPr="00C04FCE">
        <w:rPr>
          <w:rFonts w:ascii="Times New Roman" w:hAnsi="Times New Roman"/>
          <w:sz w:val="24"/>
          <w:szCs w:val="24"/>
        </w:rPr>
        <w:t>2020 oraz przyszła ustawa EFMR), oczywiście pod warunkiem, że operacja spełnia warunki udzielenia tego wsparcia, a więc również jest wybrana zgodnie z art. 17 ust. 1 projektowanej ustawy. Jeśli jednak okaże się, że operacja nie spełnia tych warunków, zgodnie z art. 23 ust. 3 projektowanej ustawy, zarząd województwa informuje podmiot ubiegający się o wsparcie (wnioskodawcę) o odmowie tego wsparcia.</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Zgodnie z art. 23 ust. 5 projektowanej ustawy wnioskodawcy wzywani są przez zarząd województwa do usunięcia braków lub poprawienia oczywistych omyłek, jednak zgodnie z art. 23 ust. 6 nie może to prowadzić do</w:t>
      </w:r>
      <w:r w:rsidR="00681B1E" w:rsidRPr="00C04FCE">
        <w:rPr>
          <w:rFonts w:ascii="Times New Roman" w:hAnsi="Times New Roman"/>
          <w:sz w:val="24"/>
          <w:szCs w:val="24"/>
        </w:rPr>
        <w:t xml:space="preserve"> istotnej modyfikacji wniosku o </w:t>
      </w:r>
      <w:r w:rsidRPr="00C04FCE">
        <w:rPr>
          <w:rFonts w:ascii="Times New Roman" w:hAnsi="Times New Roman"/>
          <w:sz w:val="24"/>
          <w:szCs w:val="24"/>
        </w:rPr>
        <w:t>udzielenie wsparcia, z</w:t>
      </w:r>
      <w:r w:rsidR="008538B7" w:rsidRPr="00C04FCE">
        <w:rPr>
          <w:rFonts w:ascii="Times New Roman" w:hAnsi="Times New Roman"/>
          <w:sz w:val="24"/>
          <w:szCs w:val="24"/>
        </w:rPr>
        <w:t xml:space="preserve"> </w:t>
      </w:r>
      <w:r w:rsidRPr="00C04FCE">
        <w:rPr>
          <w:rFonts w:ascii="Times New Roman" w:hAnsi="Times New Roman"/>
          <w:sz w:val="24"/>
          <w:szCs w:val="24"/>
        </w:rPr>
        <w:t>kolei nieusunięcie przez wnioskodawcę braków skutkuje pozostawieniem wniosku bez rozpatrzenia.</w:t>
      </w:r>
    </w:p>
    <w:p w:rsidR="0094006A" w:rsidRPr="00C04FCE" w:rsidRDefault="00C27F96" w:rsidP="008538B7">
      <w:pPr>
        <w:spacing w:line="360" w:lineRule="auto"/>
        <w:jc w:val="both"/>
        <w:rPr>
          <w:rFonts w:ascii="Times New Roman" w:hAnsi="Times New Roman"/>
          <w:sz w:val="24"/>
          <w:szCs w:val="24"/>
        </w:rPr>
      </w:pPr>
      <w:r>
        <w:rPr>
          <w:rFonts w:ascii="Times New Roman" w:hAnsi="Times New Roman"/>
          <w:sz w:val="24"/>
          <w:szCs w:val="24"/>
        </w:rPr>
        <w:t>W</w:t>
      </w:r>
      <w:r w:rsidR="0094006A" w:rsidRPr="00C04FCE">
        <w:rPr>
          <w:rFonts w:ascii="Times New Roman" w:hAnsi="Times New Roman"/>
          <w:sz w:val="24"/>
          <w:szCs w:val="24"/>
        </w:rPr>
        <w:t xml:space="preserve"> art. 23 ust</w:t>
      </w:r>
      <w:r w:rsidR="00DE7421">
        <w:rPr>
          <w:rFonts w:ascii="Times New Roman" w:hAnsi="Times New Roman"/>
          <w:sz w:val="24"/>
          <w:szCs w:val="24"/>
        </w:rPr>
        <w:t>.</w:t>
      </w:r>
      <w:r w:rsidR="0094006A" w:rsidRPr="00C04FCE">
        <w:rPr>
          <w:rFonts w:ascii="Times New Roman" w:hAnsi="Times New Roman"/>
          <w:sz w:val="24"/>
          <w:szCs w:val="24"/>
        </w:rPr>
        <w:t xml:space="preserve"> 7 zawarto regulację, zgodnie z którą po upływie 6 miesięcy od dnia przekazania wniosków do właściwej instytucji okaże się, że nie ma możliwości udzielenia wsparcia operacjom wybranym</w:t>
      </w:r>
      <w:r w:rsidR="00DE7421">
        <w:rPr>
          <w:rFonts w:ascii="Times New Roman" w:hAnsi="Times New Roman"/>
          <w:sz w:val="24"/>
          <w:szCs w:val="24"/>
        </w:rPr>
        <w:t>,</w:t>
      </w:r>
      <w:r w:rsidR="0094006A" w:rsidRPr="00C04FCE">
        <w:rPr>
          <w:rFonts w:ascii="Times New Roman" w:hAnsi="Times New Roman"/>
          <w:sz w:val="24"/>
          <w:szCs w:val="24"/>
        </w:rPr>
        <w:t xml:space="preserve"> ale niemieszczącym się w limicie środków wskazanym w ogłoszeniu o naborze</w:t>
      </w:r>
      <w:r w:rsidR="00DE7421">
        <w:rPr>
          <w:rFonts w:ascii="Times New Roman" w:hAnsi="Times New Roman"/>
          <w:sz w:val="24"/>
          <w:szCs w:val="24"/>
        </w:rPr>
        <w:t>,</w:t>
      </w:r>
      <w:r w:rsidR="0094006A" w:rsidRPr="00C04FCE">
        <w:rPr>
          <w:rFonts w:ascii="Times New Roman" w:hAnsi="Times New Roman"/>
          <w:sz w:val="24"/>
          <w:szCs w:val="24"/>
        </w:rPr>
        <w:t xml:space="preserve"> tj. że w wyniku </w:t>
      </w:r>
      <w:r w:rsidRPr="00C04FCE">
        <w:rPr>
          <w:rFonts w:ascii="Times New Roman" w:hAnsi="Times New Roman"/>
          <w:sz w:val="24"/>
          <w:szCs w:val="24"/>
        </w:rPr>
        <w:t>postępowań</w:t>
      </w:r>
      <w:r w:rsidR="0094006A" w:rsidRPr="00C04FCE">
        <w:rPr>
          <w:rFonts w:ascii="Times New Roman" w:hAnsi="Times New Roman"/>
          <w:sz w:val="24"/>
          <w:szCs w:val="24"/>
        </w:rPr>
        <w:t xml:space="preserve"> w stosunku do wniosków wybranych i mieszczących się w tym limicie nie zostały uwolnione środki pozwalające na wsparcie kolejnych na liście wniosków, właściwa instytucja informuje podmiot ubiegający się o wsparcie o braku dostępnych środków i pozostawieniu wniosku bez rozpatrzenia.</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Projektowana ustawa nie reguluje wspólnych zasad mających zastosowanie do informowania podmiotu ubiegającego się o wsparcie o jego przyznaniu bądź odmowie ani środków odwoławczych w tym zakresie, stąd zgodnie z art. 3 ust. 3 projektowanej równolegle ustawy PROW 2014</w:t>
      </w:r>
      <w:r w:rsidR="008538B7" w:rsidRPr="00C04FCE">
        <w:rPr>
          <w:rFonts w:ascii="Times New Roman" w:hAnsi="Times New Roman"/>
          <w:sz w:val="24"/>
          <w:szCs w:val="24"/>
        </w:rPr>
        <w:t>–</w:t>
      </w:r>
      <w:r w:rsidRPr="00C04FCE">
        <w:rPr>
          <w:rFonts w:ascii="Times New Roman" w:hAnsi="Times New Roman"/>
          <w:sz w:val="24"/>
          <w:szCs w:val="24"/>
        </w:rPr>
        <w:t>2020, zgodnie z projektowanym nowym art. 30a ust. 3 ustawy w zakresie polityki spójności</w:t>
      </w:r>
      <w:r w:rsidRPr="00C04FCE" w:rsidDel="007F704A">
        <w:rPr>
          <w:rFonts w:ascii="Times New Roman" w:hAnsi="Times New Roman"/>
          <w:sz w:val="24"/>
          <w:szCs w:val="24"/>
        </w:rPr>
        <w:t xml:space="preserve"> </w:t>
      </w:r>
      <w:r w:rsidRPr="00C04FCE">
        <w:rPr>
          <w:rFonts w:ascii="Times New Roman" w:hAnsi="Times New Roman"/>
          <w:sz w:val="24"/>
          <w:szCs w:val="24"/>
        </w:rPr>
        <w:t xml:space="preserve">oraz zgodnie z przepisami przyszłej EFMR, </w:t>
      </w:r>
      <w:r w:rsidRPr="00C04FCE">
        <w:rPr>
          <w:rFonts w:ascii="Times New Roman" w:hAnsi="Times New Roman"/>
          <w:sz w:val="24"/>
          <w:szCs w:val="24"/>
        </w:rPr>
        <w:lastRenderedPageBreak/>
        <w:t xml:space="preserve">zastosowanie będą miały odpowiednie przepisy tych ustaw. W szczególności możliwość sądowej kontroli rozstrzygnięć </w:t>
      </w:r>
      <w:r w:rsidR="00C27F96">
        <w:rPr>
          <w:rFonts w:ascii="Times New Roman" w:hAnsi="Times New Roman"/>
          <w:sz w:val="24"/>
          <w:szCs w:val="24"/>
        </w:rPr>
        <w:t>zarządu województwa</w:t>
      </w:r>
      <w:r w:rsidRPr="00C04FCE">
        <w:rPr>
          <w:rFonts w:ascii="Times New Roman" w:hAnsi="Times New Roman"/>
          <w:sz w:val="24"/>
          <w:szCs w:val="24"/>
        </w:rPr>
        <w:t xml:space="preserve"> w zakresie udzielania wsparcia wynikać będzie z rozdziału 15 ustawy w zakresie polityki spójności</w:t>
      </w:r>
      <w:r w:rsidRPr="00C04FCE" w:rsidDel="007F704A">
        <w:rPr>
          <w:rFonts w:ascii="Times New Roman" w:hAnsi="Times New Roman"/>
          <w:sz w:val="24"/>
          <w:szCs w:val="24"/>
        </w:rPr>
        <w:t xml:space="preserve"> </w:t>
      </w:r>
      <w:r w:rsidR="006438C2">
        <w:rPr>
          <w:rFonts w:ascii="Times New Roman" w:hAnsi="Times New Roman"/>
          <w:sz w:val="24"/>
          <w:szCs w:val="24"/>
        </w:rPr>
        <w:t>(w </w:t>
      </w:r>
      <w:r w:rsidRPr="00C04FCE">
        <w:rPr>
          <w:rFonts w:ascii="Times New Roman" w:hAnsi="Times New Roman"/>
          <w:sz w:val="24"/>
          <w:szCs w:val="24"/>
        </w:rPr>
        <w:t>przypadku EFS i EFRR) oraz art. 35 projektowanej równolegle ustawy PROW 2014</w:t>
      </w:r>
      <w:r w:rsidR="008538B7" w:rsidRPr="00C04FCE">
        <w:rPr>
          <w:rFonts w:ascii="Times New Roman" w:hAnsi="Times New Roman"/>
          <w:sz w:val="24"/>
          <w:szCs w:val="24"/>
        </w:rPr>
        <w:t>–</w:t>
      </w:r>
      <w:r w:rsidRPr="00C04FCE">
        <w:rPr>
          <w:rFonts w:ascii="Times New Roman" w:hAnsi="Times New Roman"/>
          <w:sz w:val="24"/>
          <w:szCs w:val="24"/>
        </w:rPr>
        <w:t>2020.</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Projekt ustawy jest zgodny z przepisami Unii Europejskiej.</w:t>
      </w:r>
    </w:p>
    <w:p w:rsidR="0094006A"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Projektowana ustawa nie zawiera przepisów technicznych, w związku z tym jej projekt nie podlega notyfikacji w rozumieniu przepisów rozporządzenia Rady Ministrów z</w:t>
      </w:r>
      <w:r w:rsidR="008538B7" w:rsidRPr="00C04FCE">
        <w:rPr>
          <w:rFonts w:ascii="Times New Roman" w:hAnsi="Times New Roman"/>
          <w:sz w:val="24"/>
          <w:szCs w:val="24"/>
        </w:rPr>
        <w:t xml:space="preserve"> </w:t>
      </w:r>
      <w:r w:rsidRPr="00C04FCE">
        <w:rPr>
          <w:rFonts w:ascii="Times New Roman" w:hAnsi="Times New Roman"/>
          <w:sz w:val="24"/>
          <w:szCs w:val="24"/>
        </w:rPr>
        <w:t>dnia 23 grudnia 2002 r. w sprawie sposobu funkcjonowania krajowego systemu notyfikacji norm i aktów prawnych (Dz. U. Nr</w:t>
      </w:r>
      <w:r w:rsidR="008538B7" w:rsidRPr="00C04FCE">
        <w:rPr>
          <w:rFonts w:ascii="Times New Roman" w:hAnsi="Times New Roman"/>
          <w:sz w:val="24"/>
          <w:szCs w:val="24"/>
        </w:rPr>
        <w:t xml:space="preserve"> </w:t>
      </w:r>
      <w:r w:rsidRPr="00C04FCE">
        <w:rPr>
          <w:rFonts w:ascii="Times New Roman" w:hAnsi="Times New Roman"/>
          <w:sz w:val="24"/>
          <w:szCs w:val="24"/>
        </w:rPr>
        <w:t>239, poz. 2039 oraz z 2004 r. Nr 65, poz. 597).</w:t>
      </w:r>
    </w:p>
    <w:p w:rsidR="008538B7" w:rsidRPr="00C04FCE" w:rsidRDefault="0094006A" w:rsidP="008538B7">
      <w:pPr>
        <w:spacing w:line="360" w:lineRule="auto"/>
        <w:jc w:val="both"/>
        <w:rPr>
          <w:rFonts w:ascii="Times New Roman" w:hAnsi="Times New Roman"/>
          <w:sz w:val="24"/>
          <w:szCs w:val="24"/>
        </w:rPr>
      </w:pPr>
      <w:r w:rsidRPr="00C04FCE">
        <w:rPr>
          <w:rFonts w:ascii="Times New Roman" w:hAnsi="Times New Roman"/>
          <w:sz w:val="24"/>
          <w:szCs w:val="24"/>
        </w:rPr>
        <w:t>Projekt ustawy został umieszczony w Biuletynie Informacji Publicznej Ministerstwa Rolnictwa i Rozwoju Wsi. Ponadto projekt został umieszczony w Biuletynie Informacji Publicznej Rządowego Centrum Legislacji oraz został zgłoszony do wykazu prac legislacyjnych Rady Ministrów.</w:t>
      </w:r>
    </w:p>
    <w:p w:rsidR="00681B1E" w:rsidRPr="00C04FCE" w:rsidRDefault="00681B1E" w:rsidP="008538B7">
      <w:pPr>
        <w:spacing w:line="360" w:lineRule="auto"/>
        <w:jc w:val="both"/>
        <w:rPr>
          <w:rFonts w:ascii="Times New Roman" w:hAnsi="Times New Roman"/>
          <w:sz w:val="24"/>
          <w:szCs w:val="24"/>
        </w:rPr>
        <w:sectPr w:rsidR="00681B1E" w:rsidRPr="00C04FCE" w:rsidSect="008538B7">
          <w:headerReference w:type="even" r:id="rId9"/>
          <w:headerReference w:type="default" r:id="rId10"/>
          <w:footerReference w:type="even" r:id="rId11"/>
          <w:footerReference w:type="default" r:id="rId12"/>
          <w:headerReference w:type="first" r:id="rId13"/>
          <w:footerReference w:type="first" r:id="rId14"/>
          <w:pgSz w:w="11906" w:h="16838"/>
          <w:pgMar w:top="1588" w:right="1418" w:bottom="1418" w:left="1985" w:header="709" w:footer="289" w:gutter="0"/>
          <w:cols w:space="708"/>
          <w:titlePg/>
          <w:docGrid w:linePitch="360"/>
        </w:sectPr>
      </w:pPr>
    </w:p>
    <w:p w:rsidR="0094006A" w:rsidRPr="00C04FCE" w:rsidRDefault="0094006A"/>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262"/>
        <w:gridCol w:w="7"/>
        <w:gridCol w:w="300"/>
        <w:gridCol w:w="353"/>
        <w:gridCol w:w="217"/>
        <w:gridCol w:w="570"/>
        <w:gridCol w:w="80"/>
        <w:gridCol w:w="71"/>
        <w:gridCol w:w="419"/>
        <w:gridCol w:w="113"/>
        <w:gridCol w:w="405"/>
        <w:gridCol w:w="51"/>
        <w:gridCol w:w="266"/>
        <w:gridCol w:w="304"/>
        <w:gridCol w:w="317"/>
        <w:gridCol w:w="253"/>
        <w:gridCol w:w="570"/>
        <w:gridCol w:w="115"/>
        <w:gridCol w:w="1401"/>
        <w:gridCol w:w="21"/>
        <w:gridCol w:w="10"/>
      </w:tblGrid>
      <w:tr w:rsidR="00417EA0" w:rsidRPr="00C04FCE" w:rsidTr="007A486F">
        <w:trPr>
          <w:gridAfter w:val="1"/>
          <w:wAfter w:w="10" w:type="dxa"/>
          <w:trHeight w:val="1611"/>
        </w:trPr>
        <w:tc>
          <w:tcPr>
            <w:tcW w:w="6631" w:type="dxa"/>
            <w:gridSpan w:val="17"/>
          </w:tcPr>
          <w:p w:rsidR="00417EA0" w:rsidRPr="00C04FCE" w:rsidRDefault="00417EA0" w:rsidP="009F116F">
            <w:pPr>
              <w:spacing w:line="240" w:lineRule="auto"/>
              <w:rPr>
                <w:rFonts w:ascii="Times New Roman" w:hAnsi="Times New Roman"/>
              </w:rPr>
            </w:pPr>
            <w:r w:rsidRPr="00C04FCE">
              <w:rPr>
                <w:rFonts w:ascii="Times New Roman" w:hAnsi="Times New Roman"/>
                <w:b/>
              </w:rPr>
              <w:t>Nazwa projektu</w:t>
            </w:r>
          </w:p>
          <w:p w:rsidR="00417EA0" w:rsidRPr="00C04FCE" w:rsidRDefault="00734EB1" w:rsidP="009F116F">
            <w:pPr>
              <w:spacing w:line="240" w:lineRule="auto"/>
              <w:rPr>
                <w:rFonts w:ascii="Times New Roman" w:hAnsi="Times New Roman"/>
              </w:rPr>
            </w:pPr>
            <w:r w:rsidRPr="00C04FCE">
              <w:rPr>
                <w:rFonts w:ascii="Times New Roman" w:hAnsi="Times New Roman"/>
              </w:rPr>
              <w:t xml:space="preserve">Projekt ustawy </w:t>
            </w:r>
            <w:r w:rsidR="00417EA0" w:rsidRPr="00C04FCE">
              <w:rPr>
                <w:rFonts w:ascii="Times New Roman" w:hAnsi="Times New Roman"/>
              </w:rPr>
              <w:t xml:space="preserve">o rozwoju lokalnym </w:t>
            </w:r>
            <w:r w:rsidRPr="00C04FCE">
              <w:rPr>
                <w:rFonts w:ascii="Times New Roman" w:hAnsi="Times New Roman"/>
              </w:rPr>
              <w:t>z udziałem</w:t>
            </w:r>
            <w:r w:rsidR="00D9492A" w:rsidRPr="00C04FCE">
              <w:rPr>
                <w:rFonts w:ascii="Times New Roman" w:hAnsi="Times New Roman"/>
              </w:rPr>
              <w:t xml:space="preserve"> lokalnej społeczności</w:t>
            </w:r>
          </w:p>
          <w:p w:rsidR="00417EA0" w:rsidRPr="00C04FCE" w:rsidRDefault="00417EA0" w:rsidP="009F116F">
            <w:pPr>
              <w:spacing w:line="240" w:lineRule="auto"/>
              <w:rPr>
                <w:rFonts w:ascii="Times New Roman" w:hAnsi="Times New Roman"/>
                <w:b/>
              </w:rPr>
            </w:pPr>
            <w:r w:rsidRPr="00C04FCE">
              <w:rPr>
                <w:rFonts w:ascii="Times New Roman" w:hAnsi="Times New Roman"/>
                <w:b/>
              </w:rPr>
              <w:t>Ministerstwo wiodące i ministerstwa współpracujące</w:t>
            </w:r>
          </w:p>
          <w:bookmarkEnd w:id="0"/>
          <w:p w:rsidR="00417EA0" w:rsidRPr="00C04FCE" w:rsidRDefault="00417EA0" w:rsidP="00DE7421">
            <w:pPr>
              <w:spacing w:line="240" w:lineRule="auto"/>
              <w:jc w:val="both"/>
              <w:rPr>
                <w:rFonts w:ascii="Times New Roman" w:hAnsi="Times New Roman"/>
              </w:rPr>
            </w:pPr>
            <w:r w:rsidRPr="00C04FCE">
              <w:rPr>
                <w:rFonts w:ascii="Times New Roman" w:hAnsi="Times New Roman"/>
              </w:rPr>
              <w:t>Ministerstwo Rolnictwa i Rozwoju Wsi</w:t>
            </w:r>
            <w:r w:rsidR="00DE7421">
              <w:rPr>
                <w:rFonts w:ascii="Times New Roman" w:hAnsi="Times New Roman"/>
              </w:rPr>
              <w:t xml:space="preserve"> </w:t>
            </w:r>
            <w:r w:rsidRPr="00C04FCE">
              <w:rPr>
                <w:rFonts w:ascii="Times New Roman" w:hAnsi="Times New Roman"/>
              </w:rPr>
              <w:t xml:space="preserve">oraz Ministerstwo </w:t>
            </w:r>
            <w:r w:rsidR="00CC6D16" w:rsidRPr="00C04FCE">
              <w:rPr>
                <w:rFonts w:ascii="Times New Roman" w:hAnsi="Times New Roman"/>
              </w:rPr>
              <w:t xml:space="preserve">Infrastruktury i </w:t>
            </w:r>
            <w:r w:rsidRPr="00C04FCE">
              <w:rPr>
                <w:rFonts w:ascii="Times New Roman" w:hAnsi="Times New Roman"/>
              </w:rPr>
              <w:t>Rozwoju</w:t>
            </w:r>
          </w:p>
          <w:p w:rsidR="00417EA0" w:rsidRPr="00C04FCE" w:rsidRDefault="00417EA0" w:rsidP="009F116F">
            <w:pPr>
              <w:spacing w:line="240" w:lineRule="auto"/>
              <w:rPr>
                <w:rFonts w:ascii="Times New Roman" w:hAnsi="Times New Roman"/>
                <w:b/>
              </w:rPr>
            </w:pPr>
            <w:r w:rsidRPr="00C04FCE">
              <w:rPr>
                <w:rFonts w:ascii="Times New Roman" w:hAnsi="Times New Roman"/>
                <w:b/>
              </w:rPr>
              <w:t xml:space="preserve">Osoba odpowiedzialna za projekt w randze Ministra, Sekretarza Stanu lub Podsekretarza Stanu </w:t>
            </w:r>
          </w:p>
          <w:p w:rsidR="00417EA0" w:rsidRPr="00C04FCE" w:rsidRDefault="00FE1C2D" w:rsidP="009F116F">
            <w:pPr>
              <w:spacing w:line="240" w:lineRule="auto"/>
              <w:rPr>
                <w:rFonts w:ascii="Times New Roman" w:hAnsi="Times New Roman"/>
              </w:rPr>
            </w:pPr>
            <w:r w:rsidRPr="00C04FCE">
              <w:rPr>
                <w:rFonts w:ascii="Times New Roman" w:hAnsi="Times New Roman"/>
              </w:rPr>
              <w:t xml:space="preserve">Tadeusz </w:t>
            </w:r>
            <w:proofErr w:type="spellStart"/>
            <w:r w:rsidRPr="00C04FCE">
              <w:rPr>
                <w:rFonts w:ascii="Times New Roman" w:hAnsi="Times New Roman"/>
              </w:rPr>
              <w:t>Nalewajk</w:t>
            </w:r>
            <w:proofErr w:type="spellEnd"/>
            <w:r w:rsidR="00600487" w:rsidRPr="00C04FCE">
              <w:rPr>
                <w:rFonts w:ascii="Times New Roman" w:hAnsi="Times New Roman"/>
              </w:rPr>
              <w:t xml:space="preserve">, Podsekretarz Stanu w </w:t>
            </w:r>
            <w:proofErr w:type="spellStart"/>
            <w:r w:rsidR="00600487" w:rsidRPr="00C04FCE">
              <w:rPr>
                <w:rFonts w:ascii="Times New Roman" w:hAnsi="Times New Roman"/>
              </w:rPr>
              <w:t>MRiRW</w:t>
            </w:r>
            <w:proofErr w:type="spellEnd"/>
          </w:p>
          <w:p w:rsidR="00417EA0" w:rsidRPr="00C04FCE" w:rsidRDefault="00417EA0" w:rsidP="009F116F">
            <w:pPr>
              <w:spacing w:line="240" w:lineRule="auto"/>
              <w:ind w:hanging="34"/>
              <w:rPr>
                <w:rFonts w:ascii="Times New Roman" w:hAnsi="Times New Roman"/>
              </w:rPr>
            </w:pPr>
            <w:r w:rsidRPr="00C04FCE">
              <w:rPr>
                <w:rFonts w:ascii="Times New Roman" w:hAnsi="Times New Roman"/>
                <w:b/>
              </w:rPr>
              <w:t>Kontakt do opiekuna merytorycznego projektu</w:t>
            </w:r>
          </w:p>
          <w:p w:rsidR="00417EA0" w:rsidRPr="00C04FCE" w:rsidRDefault="00600487" w:rsidP="00A17CB2">
            <w:pPr>
              <w:spacing w:line="240" w:lineRule="auto"/>
              <w:ind w:hanging="34"/>
              <w:rPr>
                <w:rFonts w:ascii="Times New Roman" w:hAnsi="Times New Roman"/>
                <w:color w:val="000000"/>
              </w:rPr>
            </w:pPr>
            <w:r w:rsidRPr="00C04FCE">
              <w:rPr>
                <w:rFonts w:ascii="Times New Roman" w:hAnsi="Times New Roman"/>
                <w:color w:val="000000"/>
              </w:rPr>
              <w:t xml:space="preserve">Dyrektor Departamentu Rozwoju Obszarów Wiejskich </w:t>
            </w:r>
            <w:proofErr w:type="spellStart"/>
            <w:r w:rsidRPr="00C04FCE">
              <w:rPr>
                <w:rFonts w:ascii="Times New Roman" w:hAnsi="Times New Roman"/>
                <w:color w:val="000000"/>
              </w:rPr>
              <w:t>MRiRW</w:t>
            </w:r>
            <w:proofErr w:type="spellEnd"/>
            <w:r w:rsidRPr="00C04FCE">
              <w:rPr>
                <w:rFonts w:ascii="Times New Roman" w:hAnsi="Times New Roman"/>
                <w:color w:val="000000"/>
              </w:rPr>
              <w:t>,</w:t>
            </w:r>
          </w:p>
          <w:p w:rsidR="00600487" w:rsidRPr="00C04FCE" w:rsidRDefault="00DE7421" w:rsidP="00DE7421">
            <w:pPr>
              <w:spacing w:line="240" w:lineRule="auto"/>
              <w:ind w:hanging="34"/>
              <w:rPr>
                <w:rFonts w:ascii="Times New Roman" w:hAnsi="Times New Roman"/>
                <w:color w:val="000000"/>
              </w:rPr>
            </w:pPr>
            <w:r>
              <w:rPr>
                <w:rFonts w:ascii="Times New Roman" w:hAnsi="Times New Roman"/>
                <w:color w:val="000000"/>
              </w:rPr>
              <w:t>tel. 22 623-</w:t>
            </w:r>
            <w:r w:rsidR="00600487" w:rsidRPr="00C04FCE">
              <w:rPr>
                <w:rFonts w:ascii="Times New Roman" w:hAnsi="Times New Roman"/>
                <w:color w:val="000000"/>
              </w:rPr>
              <w:t>18</w:t>
            </w:r>
            <w:r>
              <w:rPr>
                <w:rFonts w:ascii="Times New Roman" w:hAnsi="Times New Roman"/>
                <w:color w:val="000000"/>
              </w:rPr>
              <w:t>-</w:t>
            </w:r>
            <w:r w:rsidR="00600487" w:rsidRPr="00C04FCE">
              <w:rPr>
                <w:rFonts w:ascii="Times New Roman" w:hAnsi="Times New Roman"/>
                <w:color w:val="000000"/>
              </w:rPr>
              <w:t>42</w:t>
            </w:r>
          </w:p>
        </w:tc>
        <w:tc>
          <w:tcPr>
            <w:tcW w:w="4306" w:type="dxa"/>
            <w:gridSpan w:val="13"/>
            <w:shd w:val="clear" w:color="auto" w:fill="auto"/>
          </w:tcPr>
          <w:p w:rsidR="00417EA0" w:rsidRPr="00C04FCE" w:rsidRDefault="00417EA0" w:rsidP="009F116F">
            <w:pPr>
              <w:spacing w:line="240" w:lineRule="auto"/>
              <w:rPr>
                <w:rFonts w:ascii="Times New Roman" w:hAnsi="Times New Roman"/>
                <w:b/>
              </w:rPr>
            </w:pPr>
            <w:r w:rsidRPr="00C04FCE">
              <w:rPr>
                <w:rFonts w:ascii="Times New Roman" w:hAnsi="Times New Roman"/>
                <w:b/>
              </w:rPr>
              <w:t>Data sporządzenia</w:t>
            </w:r>
            <w:r w:rsidRPr="00C04FCE">
              <w:rPr>
                <w:rFonts w:ascii="Times New Roman" w:hAnsi="Times New Roman"/>
                <w:b/>
              </w:rPr>
              <w:br/>
            </w:r>
            <w:r w:rsidR="00D9492A" w:rsidRPr="00C04FCE">
              <w:rPr>
                <w:rFonts w:ascii="Times New Roman" w:hAnsi="Times New Roman"/>
              </w:rPr>
              <w:t>2</w:t>
            </w:r>
            <w:r w:rsidR="00546F43" w:rsidRPr="00C04FCE">
              <w:rPr>
                <w:rFonts w:ascii="Times New Roman" w:hAnsi="Times New Roman"/>
              </w:rPr>
              <w:t>3</w:t>
            </w:r>
            <w:r w:rsidR="00A93D56" w:rsidRPr="00C04FCE">
              <w:rPr>
                <w:rFonts w:ascii="Times New Roman" w:hAnsi="Times New Roman"/>
              </w:rPr>
              <w:t>.</w:t>
            </w:r>
            <w:r w:rsidR="00D9492A" w:rsidRPr="00C04FCE">
              <w:rPr>
                <w:rFonts w:ascii="Times New Roman" w:hAnsi="Times New Roman"/>
              </w:rPr>
              <w:t>01</w:t>
            </w:r>
            <w:r w:rsidRPr="00C04FCE">
              <w:rPr>
                <w:rFonts w:ascii="Times New Roman" w:hAnsi="Times New Roman"/>
              </w:rPr>
              <w:t>.</w:t>
            </w:r>
            <w:r w:rsidR="00D9492A" w:rsidRPr="00C04FCE">
              <w:rPr>
                <w:rFonts w:ascii="Times New Roman" w:hAnsi="Times New Roman"/>
              </w:rPr>
              <w:t xml:space="preserve">2015 </w:t>
            </w:r>
            <w:r w:rsidRPr="00C04FCE">
              <w:rPr>
                <w:rFonts w:ascii="Times New Roman" w:hAnsi="Times New Roman"/>
              </w:rPr>
              <w:t>r.</w:t>
            </w:r>
          </w:p>
          <w:p w:rsidR="00417EA0" w:rsidRPr="00C04FCE" w:rsidRDefault="00417EA0" w:rsidP="009F116F">
            <w:pPr>
              <w:spacing w:line="240" w:lineRule="auto"/>
              <w:rPr>
                <w:rFonts w:ascii="Times New Roman" w:hAnsi="Times New Roman"/>
                <w:b/>
              </w:rPr>
            </w:pPr>
          </w:p>
          <w:p w:rsidR="00417EA0" w:rsidRPr="00C04FCE" w:rsidRDefault="00417EA0" w:rsidP="009F116F">
            <w:pPr>
              <w:spacing w:line="240" w:lineRule="auto"/>
              <w:rPr>
                <w:rFonts w:ascii="Times New Roman" w:hAnsi="Times New Roman"/>
                <w:b/>
              </w:rPr>
            </w:pPr>
            <w:bookmarkStart w:id="2" w:name="Lista1"/>
            <w:r w:rsidRPr="00C04FCE">
              <w:rPr>
                <w:rFonts w:ascii="Times New Roman" w:hAnsi="Times New Roman"/>
                <w:b/>
              </w:rPr>
              <w:t>Źródło:</w:t>
            </w:r>
          </w:p>
          <w:bookmarkEnd w:id="2"/>
          <w:p w:rsidR="00417EA0" w:rsidRPr="00C04FCE" w:rsidRDefault="00417EA0" w:rsidP="009F116F">
            <w:pPr>
              <w:spacing w:line="240" w:lineRule="auto"/>
              <w:rPr>
                <w:rFonts w:ascii="Times New Roman" w:hAnsi="Times New Roman"/>
              </w:rPr>
            </w:pPr>
            <w:r w:rsidRPr="00C04FCE">
              <w:rPr>
                <w:rFonts w:ascii="Times New Roman" w:hAnsi="Times New Roman"/>
              </w:rPr>
              <w:t>Prawo UE</w:t>
            </w:r>
          </w:p>
          <w:p w:rsidR="00417EA0" w:rsidRPr="00C04FCE" w:rsidRDefault="00417EA0" w:rsidP="009F116F">
            <w:pPr>
              <w:spacing w:line="240" w:lineRule="auto"/>
              <w:rPr>
                <w:rFonts w:ascii="Times New Roman" w:hAnsi="Times New Roman"/>
              </w:rPr>
            </w:pPr>
          </w:p>
          <w:p w:rsidR="00417EA0" w:rsidRPr="00C04FCE" w:rsidRDefault="00417EA0" w:rsidP="009F116F">
            <w:pPr>
              <w:spacing w:before="120" w:line="240" w:lineRule="auto"/>
              <w:rPr>
                <w:rFonts w:ascii="Times New Roman" w:hAnsi="Times New Roman"/>
                <w:color w:val="000000"/>
              </w:rPr>
            </w:pPr>
            <w:r w:rsidRPr="00C04FCE">
              <w:rPr>
                <w:rFonts w:ascii="Times New Roman" w:hAnsi="Times New Roman"/>
                <w:b/>
                <w:color w:val="000000"/>
              </w:rPr>
              <w:t xml:space="preserve">Nr w wykazie prac </w:t>
            </w:r>
          </w:p>
          <w:p w:rsidR="00417EA0" w:rsidRPr="00DE7421" w:rsidRDefault="00A93D56" w:rsidP="00A17CB2">
            <w:pPr>
              <w:spacing w:line="240" w:lineRule="auto"/>
              <w:rPr>
                <w:rFonts w:ascii="Times New Roman" w:hAnsi="Times New Roman"/>
                <w:color w:val="000000"/>
              </w:rPr>
            </w:pPr>
            <w:r w:rsidRPr="00DE7421">
              <w:rPr>
                <w:rFonts w:ascii="Times New Roman" w:hAnsi="Times New Roman"/>
                <w:color w:val="000000"/>
              </w:rPr>
              <w:t>UC148</w:t>
            </w:r>
          </w:p>
        </w:tc>
      </w:tr>
      <w:tr w:rsidR="00417EA0" w:rsidRPr="00C04FCE" w:rsidTr="00676C8D">
        <w:trPr>
          <w:gridAfter w:val="1"/>
          <w:wAfter w:w="10" w:type="dxa"/>
          <w:trHeight w:val="142"/>
        </w:trPr>
        <w:tc>
          <w:tcPr>
            <w:tcW w:w="10937" w:type="dxa"/>
            <w:gridSpan w:val="30"/>
            <w:shd w:val="clear" w:color="auto" w:fill="99CCFF"/>
          </w:tcPr>
          <w:p w:rsidR="00417EA0" w:rsidRPr="00C04FCE" w:rsidRDefault="00417EA0" w:rsidP="001B4CA1">
            <w:pPr>
              <w:spacing w:line="240" w:lineRule="auto"/>
              <w:ind w:left="57"/>
              <w:jc w:val="center"/>
              <w:rPr>
                <w:rFonts w:ascii="Times New Roman" w:hAnsi="Times New Roman"/>
                <w:b/>
                <w:color w:val="FFFFFF"/>
                <w:sz w:val="32"/>
                <w:szCs w:val="32"/>
              </w:rPr>
            </w:pPr>
            <w:r w:rsidRPr="00C04FCE">
              <w:rPr>
                <w:rFonts w:ascii="Times New Roman" w:hAnsi="Times New Roman"/>
                <w:b/>
                <w:color w:val="FFFFFF"/>
                <w:sz w:val="32"/>
                <w:szCs w:val="32"/>
              </w:rPr>
              <w:t>OCENA SKUTKÓW REGULACJI</w:t>
            </w:r>
          </w:p>
        </w:tc>
      </w:tr>
      <w:tr w:rsidR="00417EA0" w:rsidRPr="00C04FCE" w:rsidTr="00676C8D">
        <w:trPr>
          <w:gridAfter w:val="1"/>
          <w:wAfter w:w="10" w:type="dxa"/>
          <w:trHeight w:val="333"/>
        </w:trPr>
        <w:tc>
          <w:tcPr>
            <w:tcW w:w="10937" w:type="dxa"/>
            <w:gridSpan w:val="30"/>
            <w:shd w:val="clear" w:color="auto" w:fill="99CCFF"/>
            <w:vAlign w:val="center"/>
          </w:tcPr>
          <w:p w:rsidR="00417EA0" w:rsidRPr="00C04FCE" w:rsidRDefault="00417EA0" w:rsidP="0094006A">
            <w:pPr>
              <w:numPr>
                <w:ilvl w:val="0"/>
                <w:numId w:val="1"/>
              </w:numPr>
              <w:spacing w:before="60" w:after="60" w:line="240" w:lineRule="auto"/>
              <w:ind w:left="318" w:hanging="284"/>
              <w:jc w:val="both"/>
              <w:rPr>
                <w:rFonts w:ascii="Times New Roman" w:hAnsi="Times New Roman"/>
                <w:b/>
                <w:color w:val="000000"/>
              </w:rPr>
            </w:pPr>
            <w:r w:rsidRPr="00C04FCE">
              <w:rPr>
                <w:rFonts w:ascii="Times New Roman" w:hAnsi="Times New Roman"/>
                <w:b/>
              </w:rPr>
              <w:t>Jaki problem jest rozwiązywany?</w:t>
            </w:r>
            <w:bookmarkStart w:id="3" w:name="Wybór1"/>
            <w:bookmarkEnd w:id="3"/>
          </w:p>
        </w:tc>
      </w:tr>
      <w:tr w:rsidR="00417EA0" w:rsidRPr="00C04FCE" w:rsidTr="00676C8D">
        <w:trPr>
          <w:gridAfter w:val="1"/>
          <w:wAfter w:w="10" w:type="dxa"/>
          <w:trHeight w:val="142"/>
        </w:trPr>
        <w:tc>
          <w:tcPr>
            <w:tcW w:w="10937" w:type="dxa"/>
            <w:gridSpan w:val="30"/>
            <w:shd w:val="clear" w:color="auto" w:fill="FFFFFF"/>
          </w:tcPr>
          <w:p w:rsidR="00417EA0" w:rsidRPr="00C04FCE" w:rsidRDefault="00417EA0" w:rsidP="00DE7421">
            <w:pPr>
              <w:spacing w:line="240" w:lineRule="auto"/>
              <w:jc w:val="both"/>
              <w:rPr>
                <w:rFonts w:ascii="Times New Roman" w:hAnsi="Times New Roman"/>
              </w:rPr>
            </w:pPr>
            <w:r w:rsidRPr="00C04FCE">
              <w:rPr>
                <w:rFonts w:ascii="Times New Roman" w:hAnsi="Times New Roman"/>
              </w:rPr>
              <w:t>Brak krajowych przepisów ustawowych pozwalających na wprowadzenie do porządku</w:t>
            </w:r>
            <w:r w:rsidR="003C0E0D" w:rsidRPr="00C04FCE">
              <w:rPr>
                <w:rFonts w:ascii="Times New Roman" w:hAnsi="Times New Roman"/>
              </w:rPr>
              <w:t xml:space="preserve"> prawnego regulacji niezbędnych </w:t>
            </w:r>
            <w:r w:rsidRPr="00C04FCE">
              <w:rPr>
                <w:rFonts w:ascii="Times New Roman" w:hAnsi="Times New Roman"/>
              </w:rPr>
              <w:t xml:space="preserve">do realizacji </w:t>
            </w:r>
            <w:r w:rsidR="00D9492A" w:rsidRPr="00C04FCE">
              <w:rPr>
                <w:rFonts w:ascii="Times New Roman" w:hAnsi="Times New Roman"/>
              </w:rPr>
              <w:t>„</w:t>
            </w:r>
            <w:r w:rsidRPr="00C04FCE">
              <w:rPr>
                <w:rFonts w:ascii="Times New Roman" w:hAnsi="Times New Roman"/>
              </w:rPr>
              <w:t>rozwoju lokalnego kierowanego przez społeczność</w:t>
            </w:r>
            <w:r w:rsidR="00D9492A" w:rsidRPr="00C04FCE">
              <w:rPr>
                <w:rFonts w:ascii="Times New Roman" w:hAnsi="Times New Roman"/>
              </w:rPr>
              <w:t>”</w:t>
            </w:r>
            <w:r w:rsidR="00C8335A" w:rsidRPr="00C04FCE">
              <w:rPr>
                <w:rFonts w:ascii="Times New Roman" w:hAnsi="Times New Roman"/>
              </w:rPr>
              <w:t xml:space="preserve"> (RLKS), który z kolei umożliwi wdrożenie działania </w:t>
            </w:r>
            <w:r w:rsidR="00D9492A" w:rsidRPr="00C04FCE">
              <w:rPr>
                <w:rFonts w:ascii="Times New Roman" w:hAnsi="Times New Roman"/>
              </w:rPr>
              <w:t xml:space="preserve">„Wsparcie dla rozwoju lokalnego w ramach inicjatywy </w:t>
            </w:r>
            <w:r w:rsidR="00C8335A" w:rsidRPr="00C04FCE">
              <w:rPr>
                <w:rFonts w:ascii="Times New Roman" w:hAnsi="Times New Roman"/>
              </w:rPr>
              <w:t>LEADER</w:t>
            </w:r>
            <w:r w:rsidR="00D9492A" w:rsidRPr="00C04FCE">
              <w:rPr>
                <w:rFonts w:ascii="Times New Roman" w:hAnsi="Times New Roman"/>
              </w:rPr>
              <w:t>” (działanie LEADER)</w:t>
            </w:r>
            <w:r w:rsidR="00C8335A" w:rsidRPr="00C04FCE">
              <w:rPr>
                <w:rFonts w:ascii="Times New Roman" w:hAnsi="Times New Roman"/>
              </w:rPr>
              <w:t xml:space="preserve"> </w:t>
            </w:r>
            <w:r w:rsidR="006129C0" w:rsidRPr="00C04FCE">
              <w:rPr>
                <w:rFonts w:ascii="Times New Roman" w:hAnsi="Times New Roman"/>
              </w:rPr>
              <w:t xml:space="preserve">w ramach </w:t>
            </w:r>
            <w:r w:rsidR="00C8335A" w:rsidRPr="00C04FCE">
              <w:rPr>
                <w:rFonts w:ascii="Times New Roman" w:hAnsi="Times New Roman"/>
              </w:rPr>
              <w:t>Programu Rozwoju Obszarów Wiejskich 2014</w:t>
            </w:r>
            <w:r w:rsidR="008538B7" w:rsidRPr="00C04FCE">
              <w:rPr>
                <w:rFonts w:ascii="Times New Roman" w:hAnsi="Times New Roman"/>
              </w:rPr>
              <w:t>–</w:t>
            </w:r>
            <w:r w:rsidR="00C8335A" w:rsidRPr="00C04FCE">
              <w:rPr>
                <w:rFonts w:ascii="Times New Roman" w:hAnsi="Times New Roman"/>
              </w:rPr>
              <w:t>2020</w:t>
            </w:r>
            <w:r w:rsidR="006129C0" w:rsidRPr="00C04FCE">
              <w:rPr>
                <w:rFonts w:ascii="Times New Roman" w:hAnsi="Times New Roman"/>
              </w:rPr>
              <w:t xml:space="preserve"> (PROW 2014</w:t>
            </w:r>
            <w:r w:rsidR="008538B7" w:rsidRPr="00C04FCE">
              <w:rPr>
                <w:rFonts w:ascii="Times New Roman" w:hAnsi="Times New Roman"/>
              </w:rPr>
              <w:t>–</w:t>
            </w:r>
            <w:r w:rsidR="006129C0" w:rsidRPr="00C04FCE">
              <w:rPr>
                <w:rFonts w:ascii="Times New Roman" w:hAnsi="Times New Roman"/>
              </w:rPr>
              <w:t>2020)</w:t>
            </w:r>
            <w:r w:rsidR="00C8335A" w:rsidRPr="00C04FCE">
              <w:rPr>
                <w:rFonts w:ascii="Times New Roman" w:hAnsi="Times New Roman"/>
              </w:rPr>
              <w:t xml:space="preserve">. Konieczność realizacji RLKS została wskazana w </w:t>
            </w:r>
            <w:r w:rsidR="00280DE7" w:rsidRPr="00C04FCE">
              <w:rPr>
                <w:rFonts w:ascii="Times New Roman" w:hAnsi="Times New Roman"/>
              </w:rPr>
              <w:t xml:space="preserve">rozporządzeniu Parlamentu Europejskiego i Rady (UE) </w:t>
            </w:r>
            <w:r w:rsidR="00E76576" w:rsidRPr="00C04FCE">
              <w:rPr>
                <w:rFonts w:ascii="Times New Roman" w:hAnsi="Times New Roman"/>
              </w:rPr>
              <w:t>nr</w:t>
            </w:r>
            <w:r w:rsidR="00280DE7" w:rsidRPr="00C04FCE">
              <w:rPr>
                <w:rFonts w:ascii="Times New Roman" w:hAnsi="Times New Roman"/>
              </w:rPr>
              <w:t xml:space="preserve"> 1303/2013 z dnia 17 grudnia 2013 r. ustanawiającym wspólne przepisy dotyczące Europejskiego Funduszu Rozwoju Regionalnego, Europejskiego Funduszu Społecznego, Funduszu Spójności, Europejskiego Funduszu Rolnego na rzecz Rozwoju Obszarów Wiejskich oraz Eur</w:t>
            </w:r>
            <w:r w:rsidR="00681B1E" w:rsidRPr="00C04FCE">
              <w:rPr>
                <w:rFonts w:ascii="Times New Roman" w:hAnsi="Times New Roman"/>
              </w:rPr>
              <w:t>opejskiego Funduszu Morskiego i </w:t>
            </w:r>
            <w:r w:rsidR="00280DE7" w:rsidRPr="00C04FCE">
              <w:rPr>
                <w:rFonts w:ascii="Times New Roman" w:hAnsi="Times New Roman"/>
              </w:rPr>
              <w:t>Rybackiego oraz ustanawiające przepisy ogólne dotyczące Europejskiego Funduszu Rozwoju Regionalnego, Europejskiego Funduszu Społecznego, Funduszu Spójności i Europejskiego Funduszu Morskiego i Rybackiego oraz uchylając</w:t>
            </w:r>
            <w:r w:rsidR="00E76576" w:rsidRPr="00C04FCE">
              <w:rPr>
                <w:rFonts w:ascii="Times New Roman" w:hAnsi="Times New Roman"/>
              </w:rPr>
              <w:t>ym</w:t>
            </w:r>
            <w:r w:rsidR="00280DE7" w:rsidRPr="00C04FCE">
              <w:rPr>
                <w:rFonts w:ascii="Times New Roman" w:hAnsi="Times New Roman"/>
              </w:rPr>
              <w:t xml:space="preserve"> rozporządzenie Rady (WE) nr 1083/2006 (</w:t>
            </w:r>
            <w:r w:rsidR="00DE7421">
              <w:rPr>
                <w:rFonts w:ascii="Times New Roman" w:hAnsi="Times New Roman"/>
              </w:rPr>
              <w:t>Dz. Urz. UE L 347 z 20.12.2013,</w:t>
            </w:r>
            <w:r w:rsidR="00280DE7" w:rsidRPr="00C04FCE">
              <w:rPr>
                <w:rFonts w:ascii="Times New Roman" w:hAnsi="Times New Roman"/>
              </w:rPr>
              <w:t xml:space="preserve"> str. 320), zwanym dalej „rozporządzeniem nr 1303/2013”.</w:t>
            </w:r>
          </w:p>
        </w:tc>
      </w:tr>
      <w:tr w:rsidR="00417EA0" w:rsidRPr="00C04FCE" w:rsidTr="00676C8D">
        <w:trPr>
          <w:gridAfter w:val="1"/>
          <w:wAfter w:w="10" w:type="dxa"/>
          <w:trHeight w:val="142"/>
        </w:trPr>
        <w:tc>
          <w:tcPr>
            <w:tcW w:w="10937" w:type="dxa"/>
            <w:gridSpan w:val="30"/>
            <w:shd w:val="clear" w:color="auto" w:fill="99CCFF"/>
            <w:vAlign w:val="center"/>
          </w:tcPr>
          <w:p w:rsidR="00417EA0" w:rsidRPr="00C04FCE" w:rsidRDefault="00417EA0" w:rsidP="0094006A">
            <w:pPr>
              <w:numPr>
                <w:ilvl w:val="0"/>
                <w:numId w:val="1"/>
              </w:numPr>
              <w:spacing w:before="60" w:after="60" w:line="240" w:lineRule="auto"/>
              <w:ind w:left="318" w:hanging="284"/>
              <w:jc w:val="both"/>
              <w:rPr>
                <w:rFonts w:ascii="Times New Roman" w:hAnsi="Times New Roman"/>
                <w:b/>
                <w:color w:val="000000"/>
              </w:rPr>
            </w:pPr>
            <w:r w:rsidRPr="00C04FCE">
              <w:rPr>
                <w:rFonts w:ascii="Times New Roman" w:hAnsi="Times New Roman"/>
                <w:b/>
                <w:color w:val="000000"/>
              </w:rPr>
              <w:t>Rekomendowane rozwiązanie, w tym planowane narzędzia interwencji, i oczekiwany efekt</w:t>
            </w:r>
          </w:p>
        </w:tc>
      </w:tr>
      <w:tr w:rsidR="00417EA0" w:rsidRPr="00C04FCE" w:rsidTr="00676C8D">
        <w:trPr>
          <w:gridAfter w:val="1"/>
          <w:wAfter w:w="10" w:type="dxa"/>
          <w:trHeight w:val="142"/>
        </w:trPr>
        <w:tc>
          <w:tcPr>
            <w:tcW w:w="10937" w:type="dxa"/>
            <w:gridSpan w:val="30"/>
          </w:tcPr>
          <w:p w:rsidR="00417EA0" w:rsidRPr="00C04FCE" w:rsidRDefault="00417EA0" w:rsidP="003067AB">
            <w:pPr>
              <w:autoSpaceDE w:val="0"/>
              <w:autoSpaceDN w:val="0"/>
              <w:adjustRightInd w:val="0"/>
              <w:spacing w:line="240" w:lineRule="auto"/>
              <w:jc w:val="both"/>
              <w:rPr>
                <w:rFonts w:ascii="Times New Roman" w:hAnsi="Times New Roman"/>
              </w:rPr>
            </w:pPr>
            <w:r w:rsidRPr="00C04FCE">
              <w:rPr>
                <w:rFonts w:ascii="Times New Roman" w:hAnsi="Times New Roman"/>
              </w:rPr>
              <w:t xml:space="preserve">Utworzenie na gruncie prawa krajowego ram ustawowych do realizacji zadań z zakresu </w:t>
            </w:r>
            <w:r w:rsidR="003067AB" w:rsidRPr="00C04FCE">
              <w:rPr>
                <w:rFonts w:ascii="Times New Roman" w:hAnsi="Times New Roman"/>
              </w:rPr>
              <w:t>RLKS</w:t>
            </w:r>
            <w:r w:rsidR="00681B1E" w:rsidRPr="00C04FCE">
              <w:rPr>
                <w:rFonts w:ascii="Times New Roman" w:hAnsi="Times New Roman"/>
              </w:rPr>
              <w:t xml:space="preserve"> określonych w </w:t>
            </w:r>
            <w:r w:rsidRPr="00C04FCE">
              <w:rPr>
                <w:rFonts w:ascii="Times New Roman" w:hAnsi="Times New Roman"/>
              </w:rPr>
              <w:t xml:space="preserve">rozporządzeniu </w:t>
            </w:r>
            <w:r w:rsidR="003067AB" w:rsidRPr="00C04FCE">
              <w:rPr>
                <w:rFonts w:ascii="Times New Roman" w:hAnsi="Times New Roman"/>
              </w:rPr>
              <w:t>nr 1303</w:t>
            </w:r>
            <w:r w:rsidR="00F443B3" w:rsidRPr="00C04FCE">
              <w:rPr>
                <w:rFonts w:ascii="Times New Roman" w:hAnsi="Times New Roman"/>
              </w:rPr>
              <w:t>/2013</w:t>
            </w:r>
            <w:r w:rsidRPr="00C04FCE">
              <w:rPr>
                <w:rFonts w:ascii="Times New Roman" w:hAnsi="Times New Roman"/>
              </w:rPr>
              <w:t xml:space="preserve">. Stworzenie regulacji prawnych dających podstawę wdrażania </w:t>
            </w:r>
            <w:r w:rsidR="003067AB" w:rsidRPr="00C04FCE">
              <w:rPr>
                <w:rFonts w:ascii="Times New Roman" w:hAnsi="Times New Roman"/>
              </w:rPr>
              <w:t xml:space="preserve">RLKS w szczególności poprzez określenie zadań oraz właściwości organów i jednostek organizacyjnych w zakresie dokonywania wyboru </w:t>
            </w:r>
            <w:r w:rsidR="006129C0" w:rsidRPr="00C04FCE">
              <w:rPr>
                <w:rFonts w:ascii="Times New Roman" w:hAnsi="Times New Roman"/>
              </w:rPr>
              <w:t>strategii rozwoju lokalnego kierowanego przez społeczność (</w:t>
            </w:r>
            <w:r w:rsidR="003067AB" w:rsidRPr="00C04FCE">
              <w:rPr>
                <w:rFonts w:ascii="Times New Roman" w:hAnsi="Times New Roman"/>
              </w:rPr>
              <w:t>LSR</w:t>
            </w:r>
            <w:r w:rsidR="006129C0" w:rsidRPr="00C04FCE">
              <w:rPr>
                <w:rFonts w:ascii="Times New Roman" w:hAnsi="Times New Roman"/>
              </w:rPr>
              <w:t>)</w:t>
            </w:r>
            <w:r w:rsidR="003067AB" w:rsidRPr="00C04FCE">
              <w:rPr>
                <w:rFonts w:ascii="Times New Roman" w:hAnsi="Times New Roman"/>
              </w:rPr>
              <w:t>, stworzenie systemu instytucjonalnego i określenie szczegółowych zadań poszczególnych podmiotów, określenie procesu wyboru LSR oraz zasad nadzoru nad tym procesem, zasad realizacji RLKS oraz ich kontroli.</w:t>
            </w:r>
          </w:p>
          <w:p w:rsidR="005165AB" w:rsidRPr="00C04FCE" w:rsidRDefault="005165AB" w:rsidP="003067AB">
            <w:pPr>
              <w:autoSpaceDE w:val="0"/>
              <w:autoSpaceDN w:val="0"/>
              <w:adjustRightInd w:val="0"/>
              <w:spacing w:line="240" w:lineRule="auto"/>
              <w:jc w:val="both"/>
              <w:rPr>
                <w:rFonts w:ascii="Times New Roman" w:hAnsi="Times New Roman"/>
              </w:rPr>
            </w:pPr>
            <w:r w:rsidRPr="00C04FCE">
              <w:rPr>
                <w:rFonts w:ascii="Times New Roman" w:hAnsi="Times New Roman"/>
              </w:rPr>
              <w:t>Projektowana ustawa nie reguluje kwestii dotyczących przyznawania pomocy ze środków poszczególnych Programów właściwych dla funduszy objętych instrumentem RLKS, pozostawiając tę kwestię do uregulowania w przepisach dotyczących tych Programów.</w:t>
            </w:r>
          </w:p>
          <w:p w:rsidR="00F23DD0" w:rsidRPr="00C04FCE" w:rsidRDefault="00B64DE2" w:rsidP="006129C0">
            <w:pPr>
              <w:autoSpaceDE w:val="0"/>
              <w:autoSpaceDN w:val="0"/>
              <w:adjustRightInd w:val="0"/>
              <w:spacing w:line="240" w:lineRule="auto"/>
              <w:jc w:val="both"/>
              <w:rPr>
                <w:rFonts w:ascii="Times New Roman" w:hAnsi="Times New Roman"/>
              </w:rPr>
            </w:pPr>
            <w:r w:rsidRPr="00C04FCE">
              <w:rPr>
                <w:rFonts w:ascii="Times New Roman" w:hAnsi="Times New Roman"/>
              </w:rPr>
              <w:t xml:space="preserve">Stworzenie podstaw prawnych realizacji RLKS umożliwi </w:t>
            </w:r>
            <w:r w:rsidR="00B060DD" w:rsidRPr="00C04FCE">
              <w:rPr>
                <w:rFonts w:ascii="Times New Roman" w:hAnsi="Times New Roman"/>
              </w:rPr>
              <w:t xml:space="preserve">dokonanie wyboru LSR oraz </w:t>
            </w:r>
            <w:r w:rsidR="006773C3" w:rsidRPr="00C04FCE">
              <w:rPr>
                <w:rFonts w:ascii="Times New Roman" w:hAnsi="Times New Roman"/>
              </w:rPr>
              <w:t xml:space="preserve">w szczególności </w:t>
            </w:r>
            <w:r w:rsidRPr="00C04FCE">
              <w:rPr>
                <w:rFonts w:ascii="Times New Roman" w:hAnsi="Times New Roman"/>
              </w:rPr>
              <w:t xml:space="preserve">wdrożenie działania LEADER </w:t>
            </w:r>
            <w:r w:rsidR="006129C0" w:rsidRPr="00C04FCE">
              <w:rPr>
                <w:rFonts w:ascii="Times New Roman" w:hAnsi="Times New Roman"/>
              </w:rPr>
              <w:t>w ramach PROW</w:t>
            </w:r>
            <w:r w:rsidRPr="00C04FCE">
              <w:rPr>
                <w:rFonts w:ascii="Times New Roman" w:hAnsi="Times New Roman"/>
              </w:rPr>
              <w:t xml:space="preserve"> 2014</w:t>
            </w:r>
            <w:r w:rsidR="008538B7" w:rsidRPr="00C04FCE">
              <w:rPr>
                <w:rFonts w:ascii="Times New Roman" w:hAnsi="Times New Roman"/>
              </w:rPr>
              <w:t>–</w:t>
            </w:r>
            <w:r w:rsidRPr="00C04FCE">
              <w:rPr>
                <w:rFonts w:ascii="Times New Roman" w:hAnsi="Times New Roman"/>
              </w:rPr>
              <w:t>2020</w:t>
            </w:r>
            <w:r w:rsidR="00B060DD" w:rsidRPr="00C04FCE">
              <w:rPr>
                <w:rFonts w:ascii="Times New Roman" w:hAnsi="Times New Roman"/>
              </w:rPr>
              <w:t>.</w:t>
            </w:r>
            <w:r w:rsidR="006773C3" w:rsidRPr="00C04FCE">
              <w:rPr>
                <w:rFonts w:ascii="Times New Roman" w:hAnsi="Times New Roman"/>
              </w:rPr>
              <w:t xml:space="preserve"> </w:t>
            </w:r>
            <w:r w:rsidR="00AE24D1" w:rsidRPr="00C04FCE">
              <w:rPr>
                <w:rFonts w:ascii="Times New Roman" w:hAnsi="Times New Roman"/>
              </w:rPr>
              <w:t>Ponad</w:t>
            </w:r>
            <w:r w:rsidR="00DE7421">
              <w:rPr>
                <w:rFonts w:ascii="Times New Roman" w:hAnsi="Times New Roman"/>
              </w:rPr>
              <w:t>to</w:t>
            </w:r>
            <w:r w:rsidR="00AE24D1" w:rsidRPr="00C04FCE">
              <w:rPr>
                <w:rFonts w:ascii="Times New Roman" w:hAnsi="Times New Roman"/>
              </w:rPr>
              <w:t xml:space="preserve"> możliwa będzie realizacja LSR finansowanych ze środków wielu funduszy</w:t>
            </w:r>
            <w:r w:rsidR="004D4111" w:rsidRPr="00C04FCE">
              <w:rPr>
                <w:rFonts w:ascii="Times New Roman" w:hAnsi="Times New Roman"/>
              </w:rPr>
              <w:t>, nie tylko Europejskiego Funduszu Rolnego na rzecz Rozwoju Obszarów Wiejskich (EFRROW)</w:t>
            </w:r>
            <w:r w:rsidR="00AE24D1" w:rsidRPr="00C04FCE">
              <w:rPr>
                <w:rFonts w:ascii="Times New Roman" w:hAnsi="Times New Roman"/>
              </w:rPr>
              <w:t xml:space="preserve"> objętych instrumentem RLKS</w:t>
            </w:r>
            <w:r w:rsidR="005041C5" w:rsidRPr="00C04FCE">
              <w:rPr>
                <w:rFonts w:ascii="Times New Roman" w:hAnsi="Times New Roman"/>
              </w:rPr>
              <w:t>.</w:t>
            </w:r>
          </w:p>
        </w:tc>
      </w:tr>
      <w:tr w:rsidR="00417EA0" w:rsidRPr="00C04FCE" w:rsidTr="00676C8D">
        <w:trPr>
          <w:gridAfter w:val="1"/>
          <w:wAfter w:w="10" w:type="dxa"/>
          <w:trHeight w:val="307"/>
        </w:trPr>
        <w:tc>
          <w:tcPr>
            <w:tcW w:w="10937" w:type="dxa"/>
            <w:gridSpan w:val="30"/>
            <w:shd w:val="clear" w:color="auto" w:fill="99CCFF"/>
            <w:vAlign w:val="center"/>
          </w:tcPr>
          <w:p w:rsidR="00417EA0" w:rsidRPr="00C04FCE" w:rsidRDefault="00417EA0" w:rsidP="0094006A">
            <w:pPr>
              <w:numPr>
                <w:ilvl w:val="0"/>
                <w:numId w:val="1"/>
              </w:numPr>
              <w:spacing w:before="60" w:after="60" w:line="240" w:lineRule="auto"/>
              <w:ind w:left="318" w:hanging="284"/>
              <w:jc w:val="both"/>
              <w:rPr>
                <w:rFonts w:ascii="Times New Roman" w:hAnsi="Times New Roman"/>
                <w:b/>
                <w:color w:val="000000"/>
              </w:rPr>
            </w:pPr>
            <w:r w:rsidRPr="00C04FCE">
              <w:rPr>
                <w:rFonts w:ascii="Times New Roman" w:hAnsi="Times New Roman"/>
                <w:b/>
              </w:rPr>
              <w:t>Jak problem został rozwiązany w innych krajach, w szczególności krajach członkowskich OECD/UE</w:t>
            </w:r>
            <w:r w:rsidRPr="00C04FCE">
              <w:rPr>
                <w:rFonts w:ascii="Times New Roman" w:hAnsi="Times New Roman"/>
                <w:b/>
                <w:color w:val="000000"/>
              </w:rPr>
              <w:t>?</w:t>
            </w:r>
            <w:r w:rsidRPr="00C04FCE">
              <w:rPr>
                <w:rFonts w:ascii="Times New Roman" w:hAnsi="Times New Roman"/>
                <w:i/>
                <w:color w:val="000000"/>
              </w:rPr>
              <w:t xml:space="preserve"> </w:t>
            </w:r>
          </w:p>
        </w:tc>
      </w:tr>
      <w:tr w:rsidR="00417EA0" w:rsidRPr="00C04FCE" w:rsidTr="00676C8D">
        <w:trPr>
          <w:gridAfter w:val="1"/>
          <w:wAfter w:w="10" w:type="dxa"/>
          <w:trHeight w:val="142"/>
        </w:trPr>
        <w:tc>
          <w:tcPr>
            <w:tcW w:w="10937" w:type="dxa"/>
            <w:gridSpan w:val="30"/>
          </w:tcPr>
          <w:p w:rsidR="00417EA0" w:rsidRPr="00C04FCE" w:rsidRDefault="00417EA0" w:rsidP="0091620E">
            <w:pPr>
              <w:spacing w:line="240" w:lineRule="auto"/>
              <w:jc w:val="both"/>
              <w:rPr>
                <w:rFonts w:ascii="Times New Roman" w:hAnsi="Times New Roman"/>
                <w:color w:val="000000"/>
              </w:rPr>
            </w:pPr>
            <w:r w:rsidRPr="00C04FCE">
              <w:rPr>
                <w:rFonts w:ascii="Times New Roman" w:hAnsi="Times New Roman"/>
              </w:rPr>
              <w:t xml:space="preserve">Stanowienie przez pozostałe kraje członkowskie </w:t>
            </w:r>
            <w:r w:rsidR="006129C0" w:rsidRPr="00C04FCE">
              <w:rPr>
                <w:rFonts w:ascii="Times New Roman" w:hAnsi="Times New Roman"/>
              </w:rPr>
              <w:t>Unii Europejskiej (</w:t>
            </w:r>
            <w:r w:rsidRPr="00C04FCE">
              <w:rPr>
                <w:rFonts w:ascii="Times New Roman" w:hAnsi="Times New Roman"/>
              </w:rPr>
              <w:t>UE</w:t>
            </w:r>
            <w:r w:rsidR="006129C0" w:rsidRPr="00C04FCE">
              <w:rPr>
                <w:rFonts w:ascii="Times New Roman" w:hAnsi="Times New Roman"/>
              </w:rPr>
              <w:t>)</w:t>
            </w:r>
            <w:r w:rsidRPr="00C04FCE">
              <w:rPr>
                <w:rFonts w:ascii="Times New Roman" w:hAnsi="Times New Roman"/>
              </w:rPr>
              <w:t xml:space="preserve"> wewnętrznych przepisów prawa na podstawie wskazanych w pkt 1 przepisów prawa unijnego trwa równolegle do procesu prowadzonego w Polsce. Biorąc pod uwagę fakt, że unijne rozporządzenia, stanowiące podstawę wdrażania programów rozwoju obszarów wiejskich, zostały opublikowane w grudniu 2013 r., trudno oczekiwać, </w:t>
            </w:r>
            <w:r w:rsidR="00DE7421">
              <w:rPr>
                <w:rFonts w:ascii="Times New Roman" w:hAnsi="Times New Roman"/>
              </w:rPr>
              <w:t>a</w:t>
            </w:r>
            <w:r w:rsidRPr="00C04FCE">
              <w:rPr>
                <w:rFonts w:ascii="Times New Roman" w:hAnsi="Times New Roman"/>
              </w:rPr>
              <w:t>by wprowadzono już na ich podstawie odpowiednie regulacje prawne w porządku prawny</w:t>
            </w:r>
            <w:r w:rsidR="00E76576" w:rsidRPr="00C04FCE">
              <w:rPr>
                <w:rFonts w:ascii="Times New Roman" w:hAnsi="Times New Roman"/>
              </w:rPr>
              <w:t>m</w:t>
            </w:r>
            <w:r w:rsidRPr="00C04FCE">
              <w:rPr>
                <w:rFonts w:ascii="Times New Roman" w:hAnsi="Times New Roman"/>
              </w:rPr>
              <w:t xml:space="preserve"> krajów członkowskich UE.</w:t>
            </w:r>
          </w:p>
        </w:tc>
      </w:tr>
      <w:tr w:rsidR="00417EA0" w:rsidRPr="00C04FCE" w:rsidTr="00676C8D">
        <w:trPr>
          <w:gridAfter w:val="1"/>
          <w:wAfter w:w="10" w:type="dxa"/>
          <w:trHeight w:val="359"/>
        </w:trPr>
        <w:tc>
          <w:tcPr>
            <w:tcW w:w="10937" w:type="dxa"/>
            <w:gridSpan w:val="30"/>
            <w:shd w:val="clear" w:color="auto" w:fill="99CCFF"/>
            <w:vAlign w:val="center"/>
          </w:tcPr>
          <w:p w:rsidR="00417EA0" w:rsidRPr="00C04FCE" w:rsidRDefault="00417EA0" w:rsidP="0094006A">
            <w:pPr>
              <w:numPr>
                <w:ilvl w:val="0"/>
                <w:numId w:val="1"/>
              </w:numPr>
              <w:spacing w:before="60" w:after="60" w:line="240" w:lineRule="auto"/>
              <w:ind w:left="318" w:hanging="284"/>
              <w:jc w:val="both"/>
              <w:rPr>
                <w:rFonts w:ascii="Times New Roman" w:hAnsi="Times New Roman"/>
                <w:b/>
                <w:color w:val="000000"/>
              </w:rPr>
            </w:pPr>
            <w:r w:rsidRPr="00C04FCE">
              <w:rPr>
                <w:rFonts w:ascii="Times New Roman" w:hAnsi="Times New Roman"/>
                <w:b/>
                <w:color w:val="000000"/>
              </w:rPr>
              <w:t>Podmioty, na które oddziałuje projekt</w:t>
            </w:r>
          </w:p>
        </w:tc>
      </w:tr>
      <w:tr w:rsidR="00417EA0" w:rsidRPr="00C04FCE" w:rsidTr="005167A3">
        <w:trPr>
          <w:gridAfter w:val="1"/>
          <w:wAfter w:w="10" w:type="dxa"/>
          <w:trHeight w:val="142"/>
        </w:trPr>
        <w:tc>
          <w:tcPr>
            <w:tcW w:w="2668" w:type="dxa"/>
            <w:gridSpan w:val="3"/>
          </w:tcPr>
          <w:p w:rsidR="00417EA0" w:rsidRPr="00C04FCE" w:rsidRDefault="00417EA0" w:rsidP="0072636A">
            <w:pPr>
              <w:spacing w:before="40" w:line="240" w:lineRule="auto"/>
              <w:jc w:val="center"/>
              <w:rPr>
                <w:rFonts w:ascii="Times New Roman" w:hAnsi="Times New Roman"/>
                <w:color w:val="000000"/>
              </w:rPr>
            </w:pPr>
            <w:r w:rsidRPr="00C04FCE">
              <w:rPr>
                <w:rFonts w:ascii="Times New Roman" w:hAnsi="Times New Roman"/>
                <w:color w:val="000000"/>
              </w:rPr>
              <w:t>Grupa</w:t>
            </w:r>
          </w:p>
        </w:tc>
        <w:tc>
          <w:tcPr>
            <w:tcW w:w="2436" w:type="dxa"/>
            <w:gridSpan w:val="8"/>
          </w:tcPr>
          <w:p w:rsidR="00417EA0" w:rsidRPr="00C04FCE" w:rsidRDefault="00417EA0" w:rsidP="0072636A">
            <w:pPr>
              <w:spacing w:before="40" w:line="240" w:lineRule="auto"/>
              <w:jc w:val="center"/>
              <w:rPr>
                <w:rFonts w:ascii="Times New Roman" w:hAnsi="Times New Roman"/>
                <w:color w:val="000000"/>
              </w:rPr>
            </w:pPr>
            <w:r w:rsidRPr="00C04FCE">
              <w:rPr>
                <w:rFonts w:ascii="Times New Roman" w:hAnsi="Times New Roman"/>
                <w:color w:val="000000"/>
              </w:rPr>
              <w:t>Wielkość</w:t>
            </w:r>
          </w:p>
        </w:tc>
        <w:tc>
          <w:tcPr>
            <w:tcW w:w="2852" w:type="dxa"/>
            <w:gridSpan w:val="12"/>
          </w:tcPr>
          <w:p w:rsidR="00417EA0" w:rsidRPr="00C04FCE" w:rsidRDefault="00417EA0" w:rsidP="0072636A">
            <w:pPr>
              <w:spacing w:before="40" w:line="240" w:lineRule="auto"/>
              <w:jc w:val="center"/>
              <w:rPr>
                <w:rFonts w:ascii="Times New Roman" w:hAnsi="Times New Roman"/>
                <w:color w:val="000000"/>
              </w:rPr>
            </w:pPr>
            <w:r w:rsidRPr="00C04FCE">
              <w:rPr>
                <w:rFonts w:ascii="Times New Roman" w:hAnsi="Times New Roman"/>
                <w:color w:val="000000"/>
              </w:rPr>
              <w:t>Źródło danych</w:t>
            </w:r>
            <w:r w:rsidRPr="00C04FCE" w:rsidDel="00260F33">
              <w:rPr>
                <w:rFonts w:ascii="Times New Roman" w:hAnsi="Times New Roman"/>
                <w:color w:val="000000"/>
              </w:rPr>
              <w:t xml:space="preserve"> </w:t>
            </w:r>
          </w:p>
        </w:tc>
        <w:tc>
          <w:tcPr>
            <w:tcW w:w="2981" w:type="dxa"/>
            <w:gridSpan w:val="7"/>
          </w:tcPr>
          <w:p w:rsidR="00417EA0" w:rsidRPr="00C04FCE" w:rsidRDefault="00417EA0" w:rsidP="0072636A">
            <w:pPr>
              <w:spacing w:before="40" w:line="240" w:lineRule="auto"/>
              <w:jc w:val="center"/>
              <w:rPr>
                <w:rFonts w:ascii="Times New Roman" w:hAnsi="Times New Roman"/>
                <w:color w:val="000000"/>
              </w:rPr>
            </w:pPr>
            <w:r w:rsidRPr="00C04FCE">
              <w:rPr>
                <w:rFonts w:ascii="Times New Roman" w:hAnsi="Times New Roman"/>
                <w:color w:val="000000"/>
              </w:rPr>
              <w:t>Oddziaływanie</w:t>
            </w:r>
          </w:p>
        </w:tc>
      </w:tr>
      <w:tr w:rsidR="00417EA0" w:rsidRPr="00C04FCE" w:rsidTr="005167A3">
        <w:trPr>
          <w:gridAfter w:val="1"/>
          <w:wAfter w:w="10" w:type="dxa"/>
          <w:trHeight w:val="841"/>
        </w:trPr>
        <w:tc>
          <w:tcPr>
            <w:tcW w:w="2668" w:type="dxa"/>
            <w:gridSpan w:val="3"/>
          </w:tcPr>
          <w:p w:rsidR="00417EA0" w:rsidRPr="00C04FCE" w:rsidRDefault="00417EA0" w:rsidP="006129C0">
            <w:pPr>
              <w:spacing w:line="240" w:lineRule="auto"/>
              <w:rPr>
                <w:rFonts w:ascii="Times New Roman" w:hAnsi="Times New Roman"/>
              </w:rPr>
            </w:pPr>
            <w:r w:rsidRPr="00C04FCE">
              <w:rPr>
                <w:rFonts w:ascii="Times New Roman" w:hAnsi="Times New Roman"/>
              </w:rPr>
              <w:t>Podmioty zaangażowane w</w:t>
            </w:r>
            <w:r w:rsidR="00681B1E" w:rsidRPr="00C04FCE">
              <w:rPr>
                <w:rFonts w:ascii="Times New Roman" w:hAnsi="Times New Roman"/>
              </w:rPr>
              <w:t> </w:t>
            </w:r>
            <w:r w:rsidR="00785D72" w:rsidRPr="00C04FCE">
              <w:rPr>
                <w:rFonts w:ascii="Times New Roman" w:hAnsi="Times New Roman"/>
              </w:rPr>
              <w:t>realizację RLKS</w:t>
            </w:r>
            <w:r w:rsidR="006129C0" w:rsidRPr="00C04FCE">
              <w:rPr>
                <w:rFonts w:ascii="Times New Roman" w:hAnsi="Times New Roman"/>
              </w:rPr>
              <w:t xml:space="preserve"> </w:t>
            </w:r>
            <w:r w:rsidR="008538B7" w:rsidRPr="00C04FCE">
              <w:rPr>
                <w:rFonts w:ascii="Times New Roman" w:hAnsi="Times New Roman"/>
              </w:rPr>
              <w:t>–</w:t>
            </w:r>
            <w:r w:rsidR="006129C0" w:rsidRPr="00C04FCE">
              <w:rPr>
                <w:rFonts w:ascii="Times New Roman" w:hAnsi="Times New Roman"/>
              </w:rPr>
              <w:t xml:space="preserve"> </w:t>
            </w:r>
            <w:proofErr w:type="spellStart"/>
            <w:r w:rsidR="00D26DAA" w:rsidRPr="00C04FCE">
              <w:rPr>
                <w:rFonts w:ascii="Times New Roman" w:hAnsi="Times New Roman"/>
              </w:rPr>
              <w:t>MRiRW</w:t>
            </w:r>
            <w:proofErr w:type="spellEnd"/>
            <w:r w:rsidR="00D26DAA" w:rsidRPr="00C04FCE">
              <w:rPr>
                <w:rFonts w:ascii="Times New Roman" w:hAnsi="Times New Roman"/>
              </w:rPr>
              <w:t>,</w:t>
            </w:r>
            <w:r w:rsidR="00AB2114" w:rsidRPr="00C04FCE">
              <w:rPr>
                <w:rFonts w:ascii="Times New Roman" w:hAnsi="Times New Roman"/>
              </w:rPr>
              <w:t xml:space="preserve"> </w:t>
            </w:r>
            <w:proofErr w:type="spellStart"/>
            <w:r w:rsidR="00AB2114" w:rsidRPr="00C04FCE">
              <w:rPr>
                <w:rFonts w:ascii="Times New Roman" w:hAnsi="Times New Roman"/>
              </w:rPr>
              <w:t>M</w:t>
            </w:r>
            <w:r w:rsidR="003965C5" w:rsidRPr="00C04FCE">
              <w:rPr>
                <w:rFonts w:ascii="Times New Roman" w:hAnsi="Times New Roman"/>
              </w:rPr>
              <w:t>I</w:t>
            </w:r>
            <w:r w:rsidR="00AB2114" w:rsidRPr="00C04FCE">
              <w:rPr>
                <w:rFonts w:ascii="Times New Roman" w:hAnsi="Times New Roman"/>
              </w:rPr>
              <w:t>iR</w:t>
            </w:r>
            <w:proofErr w:type="spellEnd"/>
            <w:r w:rsidRPr="00C04FCE">
              <w:rPr>
                <w:rFonts w:ascii="Times New Roman" w:hAnsi="Times New Roman"/>
              </w:rPr>
              <w:t xml:space="preserve">, samorządy województw, </w:t>
            </w:r>
            <w:r w:rsidR="00AB2114" w:rsidRPr="00C04FCE">
              <w:rPr>
                <w:rFonts w:ascii="Times New Roman" w:hAnsi="Times New Roman"/>
              </w:rPr>
              <w:t>A</w:t>
            </w:r>
            <w:r w:rsidR="006129C0" w:rsidRPr="00C04FCE">
              <w:rPr>
                <w:rFonts w:ascii="Times New Roman" w:hAnsi="Times New Roman"/>
              </w:rPr>
              <w:t>gencja Restrukturyzacji</w:t>
            </w:r>
            <w:r w:rsidR="00681B1E" w:rsidRPr="00C04FCE">
              <w:rPr>
                <w:rFonts w:ascii="Times New Roman" w:hAnsi="Times New Roman"/>
              </w:rPr>
              <w:t xml:space="preserve"> i </w:t>
            </w:r>
            <w:r w:rsidR="006129C0" w:rsidRPr="00C04FCE">
              <w:rPr>
                <w:rFonts w:ascii="Times New Roman" w:hAnsi="Times New Roman"/>
              </w:rPr>
              <w:t>Modernizacji Rolnictwa (</w:t>
            </w:r>
            <w:proofErr w:type="spellStart"/>
            <w:r w:rsidR="006129C0" w:rsidRPr="00C04FCE">
              <w:rPr>
                <w:rFonts w:ascii="Times New Roman" w:hAnsi="Times New Roman"/>
              </w:rPr>
              <w:t>A</w:t>
            </w:r>
            <w:r w:rsidR="00AB2114" w:rsidRPr="00C04FCE">
              <w:rPr>
                <w:rFonts w:ascii="Times New Roman" w:hAnsi="Times New Roman"/>
              </w:rPr>
              <w:t>RiMR</w:t>
            </w:r>
            <w:proofErr w:type="spellEnd"/>
            <w:r w:rsidR="00AB2114" w:rsidRPr="00C04FCE">
              <w:rPr>
                <w:rFonts w:ascii="Times New Roman" w:hAnsi="Times New Roman"/>
              </w:rPr>
              <w:t>)</w:t>
            </w:r>
          </w:p>
        </w:tc>
        <w:tc>
          <w:tcPr>
            <w:tcW w:w="2436" w:type="dxa"/>
            <w:gridSpan w:val="8"/>
          </w:tcPr>
          <w:p w:rsidR="00417EA0" w:rsidRPr="00C04FCE" w:rsidRDefault="00417EA0" w:rsidP="003965C5">
            <w:pPr>
              <w:spacing w:line="240" w:lineRule="auto"/>
              <w:rPr>
                <w:rFonts w:ascii="Times New Roman" w:hAnsi="Times New Roman"/>
              </w:rPr>
            </w:pPr>
            <w:r w:rsidRPr="00C04FCE">
              <w:rPr>
                <w:rFonts w:ascii="Times New Roman" w:hAnsi="Times New Roman"/>
              </w:rPr>
              <w:t>W zależności od szczegółowych rozwiązań ≥</w:t>
            </w:r>
            <w:r w:rsidR="00D26DAA" w:rsidRPr="00C04FCE">
              <w:rPr>
                <w:rFonts w:ascii="Times New Roman" w:hAnsi="Times New Roman"/>
              </w:rPr>
              <w:t xml:space="preserve"> </w:t>
            </w:r>
            <w:r w:rsidR="003965C5" w:rsidRPr="00C04FCE">
              <w:rPr>
                <w:rFonts w:ascii="Times New Roman" w:hAnsi="Times New Roman"/>
              </w:rPr>
              <w:t xml:space="preserve">20 </w:t>
            </w:r>
          </w:p>
        </w:tc>
        <w:tc>
          <w:tcPr>
            <w:tcW w:w="2852" w:type="dxa"/>
            <w:gridSpan w:val="12"/>
          </w:tcPr>
          <w:p w:rsidR="00417EA0" w:rsidRPr="00C04FCE" w:rsidRDefault="00417EA0" w:rsidP="00473D55">
            <w:pPr>
              <w:spacing w:line="240" w:lineRule="auto"/>
              <w:rPr>
                <w:rFonts w:ascii="Times New Roman" w:hAnsi="Times New Roman"/>
              </w:rPr>
            </w:pPr>
            <w:r w:rsidRPr="00C04FCE">
              <w:rPr>
                <w:rFonts w:ascii="Times New Roman" w:hAnsi="Times New Roman"/>
              </w:rPr>
              <w:t xml:space="preserve">Konsultacje z podmiotami zaangażowanymi we wdrażanie Programu Rozwoju </w:t>
            </w:r>
            <w:r w:rsidR="00DE7421" w:rsidRPr="00C04FCE">
              <w:rPr>
                <w:rFonts w:ascii="Times New Roman" w:hAnsi="Times New Roman"/>
              </w:rPr>
              <w:t xml:space="preserve">Obszarów </w:t>
            </w:r>
            <w:r w:rsidRPr="00C04FCE">
              <w:rPr>
                <w:rFonts w:ascii="Times New Roman" w:hAnsi="Times New Roman"/>
              </w:rPr>
              <w:t>Wiejskich na lata 2007</w:t>
            </w:r>
            <w:r w:rsidR="008538B7" w:rsidRPr="00C04FCE">
              <w:rPr>
                <w:rFonts w:ascii="Times New Roman" w:hAnsi="Times New Roman"/>
              </w:rPr>
              <w:t>–</w:t>
            </w:r>
            <w:r w:rsidRPr="00C04FCE">
              <w:rPr>
                <w:rFonts w:ascii="Times New Roman" w:hAnsi="Times New Roman"/>
              </w:rPr>
              <w:t>2013</w:t>
            </w:r>
            <w:r w:rsidR="00316D6C" w:rsidRPr="00C04FCE">
              <w:rPr>
                <w:rFonts w:ascii="Times New Roman" w:hAnsi="Times New Roman"/>
              </w:rPr>
              <w:t xml:space="preserve"> oraz </w:t>
            </w:r>
            <w:proofErr w:type="spellStart"/>
            <w:r w:rsidR="00316D6C" w:rsidRPr="00C04FCE">
              <w:rPr>
                <w:rFonts w:ascii="Times New Roman" w:hAnsi="Times New Roman"/>
              </w:rPr>
              <w:t>M</w:t>
            </w:r>
            <w:r w:rsidR="00DE7421">
              <w:rPr>
                <w:rFonts w:ascii="Times New Roman" w:hAnsi="Times New Roman"/>
              </w:rPr>
              <w:t>I</w:t>
            </w:r>
            <w:r w:rsidR="00316D6C" w:rsidRPr="00C04FCE">
              <w:rPr>
                <w:rFonts w:ascii="Times New Roman" w:hAnsi="Times New Roman"/>
              </w:rPr>
              <w:t>iR</w:t>
            </w:r>
            <w:proofErr w:type="spellEnd"/>
          </w:p>
        </w:tc>
        <w:tc>
          <w:tcPr>
            <w:tcW w:w="2981" w:type="dxa"/>
            <w:gridSpan w:val="7"/>
          </w:tcPr>
          <w:p w:rsidR="00417EA0" w:rsidRPr="00C04FCE" w:rsidRDefault="00417EA0" w:rsidP="003965C5">
            <w:pPr>
              <w:spacing w:line="240" w:lineRule="auto"/>
              <w:rPr>
                <w:rFonts w:ascii="Times New Roman" w:hAnsi="Times New Roman"/>
                <w:color w:val="000000"/>
              </w:rPr>
            </w:pPr>
            <w:r w:rsidRPr="00C04FCE">
              <w:rPr>
                <w:rFonts w:ascii="Times New Roman" w:hAnsi="Times New Roman"/>
                <w:color w:val="000000"/>
              </w:rPr>
              <w:t>Wpływ na zatrudnienie</w:t>
            </w:r>
            <w:r w:rsidR="00C04FCE">
              <w:rPr>
                <w:rFonts w:ascii="Times New Roman" w:hAnsi="Times New Roman"/>
                <w:color w:val="000000"/>
              </w:rPr>
              <w:t xml:space="preserve"> i </w:t>
            </w:r>
            <w:r w:rsidR="00681B1E" w:rsidRPr="00C04FCE">
              <w:rPr>
                <w:rFonts w:ascii="Times New Roman" w:hAnsi="Times New Roman"/>
                <w:color w:val="000000"/>
              </w:rPr>
              <w:t>organizację tych podmiotów z </w:t>
            </w:r>
            <w:r w:rsidRPr="00C04FCE">
              <w:rPr>
                <w:rFonts w:ascii="Times New Roman" w:hAnsi="Times New Roman"/>
                <w:color w:val="000000"/>
              </w:rPr>
              <w:t>uwagi na p</w:t>
            </w:r>
            <w:r w:rsidR="00681B1E" w:rsidRPr="00C04FCE">
              <w:rPr>
                <w:rFonts w:ascii="Times New Roman" w:hAnsi="Times New Roman"/>
                <w:color w:val="000000"/>
              </w:rPr>
              <w:t>rzypisane im zadania związane z </w:t>
            </w:r>
            <w:r w:rsidR="0004727A" w:rsidRPr="00C04FCE">
              <w:rPr>
                <w:rFonts w:ascii="Times New Roman" w:hAnsi="Times New Roman"/>
                <w:color w:val="000000"/>
              </w:rPr>
              <w:t xml:space="preserve">zarządzaniem, </w:t>
            </w:r>
            <w:r w:rsidRPr="00C04FCE">
              <w:rPr>
                <w:rFonts w:ascii="Times New Roman" w:hAnsi="Times New Roman"/>
                <w:color w:val="000000"/>
              </w:rPr>
              <w:t xml:space="preserve">wdrażaniem </w:t>
            </w:r>
            <w:r w:rsidR="0004727A" w:rsidRPr="00C04FCE">
              <w:rPr>
                <w:rFonts w:ascii="Times New Roman" w:hAnsi="Times New Roman"/>
                <w:color w:val="000000"/>
              </w:rPr>
              <w:t xml:space="preserve">lub kontrolą </w:t>
            </w:r>
            <w:r w:rsidR="001209A0" w:rsidRPr="00C04FCE">
              <w:rPr>
                <w:rFonts w:ascii="Times New Roman" w:hAnsi="Times New Roman"/>
                <w:color w:val="000000"/>
              </w:rPr>
              <w:t>RLKS</w:t>
            </w:r>
            <w:r w:rsidR="00D26DAA" w:rsidRPr="00C04FCE">
              <w:rPr>
                <w:rFonts w:ascii="Times New Roman" w:hAnsi="Times New Roman"/>
                <w:color w:val="000000"/>
              </w:rPr>
              <w:t>, którym na wykonywanie ich zadań zostaną z</w:t>
            </w:r>
            <w:r w:rsidR="00681B1E" w:rsidRPr="00C04FCE">
              <w:rPr>
                <w:rFonts w:ascii="Times New Roman" w:hAnsi="Times New Roman"/>
                <w:color w:val="000000"/>
              </w:rPr>
              <w:t>apewnione środki w </w:t>
            </w:r>
            <w:r w:rsidR="001209A0" w:rsidRPr="00C04FCE">
              <w:rPr>
                <w:rFonts w:ascii="Times New Roman" w:hAnsi="Times New Roman"/>
                <w:color w:val="000000"/>
              </w:rPr>
              <w:t xml:space="preserve">ramach poszczególnych Programów właściwych dla </w:t>
            </w:r>
            <w:r w:rsidR="001209A0" w:rsidRPr="00C04FCE">
              <w:rPr>
                <w:rFonts w:ascii="Times New Roman" w:hAnsi="Times New Roman"/>
                <w:color w:val="000000"/>
              </w:rPr>
              <w:lastRenderedPageBreak/>
              <w:t>funduszy objętych instrumentem RLKS. Kwestia ta zostanie uregulowania</w:t>
            </w:r>
            <w:r w:rsidR="00681B1E" w:rsidRPr="00C04FCE">
              <w:rPr>
                <w:rFonts w:ascii="Times New Roman" w:hAnsi="Times New Roman"/>
                <w:color w:val="000000"/>
              </w:rPr>
              <w:t xml:space="preserve"> w </w:t>
            </w:r>
            <w:r w:rsidR="001209A0" w:rsidRPr="00C04FCE">
              <w:rPr>
                <w:rFonts w:ascii="Times New Roman" w:hAnsi="Times New Roman"/>
                <w:color w:val="000000"/>
              </w:rPr>
              <w:t>przepisach dotyczących tych Programów)</w:t>
            </w:r>
          </w:p>
        </w:tc>
      </w:tr>
      <w:tr w:rsidR="003965C5" w:rsidRPr="00C04FCE" w:rsidTr="003965C5">
        <w:trPr>
          <w:gridAfter w:val="1"/>
          <w:wAfter w:w="10" w:type="dxa"/>
          <w:trHeight w:val="841"/>
        </w:trPr>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3965C5" w:rsidRPr="00C04FCE" w:rsidRDefault="003965C5" w:rsidP="00D847F8">
            <w:pPr>
              <w:spacing w:line="240" w:lineRule="auto"/>
              <w:rPr>
                <w:rFonts w:ascii="Times New Roman" w:hAnsi="Times New Roman"/>
              </w:rPr>
            </w:pPr>
            <w:r w:rsidRPr="00C04FCE">
              <w:rPr>
                <w:rFonts w:ascii="Times New Roman" w:hAnsi="Times New Roman"/>
              </w:rPr>
              <w:lastRenderedPageBreak/>
              <w:t>Lokalne grupy działania</w:t>
            </w:r>
            <w:r w:rsidR="006129C0" w:rsidRPr="00C04FCE">
              <w:rPr>
                <w:rFonts w:ascii="Times New Roman" w:hAnsi="Times New Roman"/>
              </w:rPr>
              <w:t xml:space="preserve"> (LGD)</w:t>
            </w:r>
          </w:p>
        </w:tc>
        <w:tc>
          <w:tcPr>
            <w:tcW w:w="2436" w:type="dxa"/>
            <w:gridSpan w:val="8"/>
            <w:tcBorders>
              <w:top w:val="single" w:sz="4" w:space="0" w:color="auto"/>
              <w:left w:val="single" w:sz="4" w:space="0" w:color="auto"/>
              <w:bottom w:val="single" w:sz="4" w:space="0" w:color="auto"/>
              <w:right w:val="single" w:sz="4" w:space="0" w:color="auto"/>
            </w:tcBorders>
            <w:shd w:val="clear" w:color="auto" w:fill="auto"/>
          </w:tcPr>
          <w:p w:rsidR="003965C5" w:rsidRPr="00C04FCE" w:rsidRDefault="003965C5" w:rsidP="00DE7421">
            <w:pPr>
              <w:spacing w:line="240" w:lineRule="auto"/>
              <w:rPr>
                <w:rFonts w:ascii="Times New Roman" w:hAnsi="Times New Roman"/>
              </w:rPr>
            </w:pPr>
            <w:r w:rsidRPr="00C04FCE">
              <w:rPr>
                <w:rFonts w:ascii="Times New Roman" w:hAnsi="Times New Roman"/>
              </w:rPr>
              <w:t>W zależności od wyników wyboru lokalnych strategii rozwoju</w:t>
            </w:r>
            <w:r w:rsidR="00DE7421">
              <w:rPr>
                <w:rFonts w:ascii="Times New Roman" w:hAnsi="Times New Roman"/>
              </w:rPr>
              <w:t xml:space="preserve"> </w:t>
            </w:r>
            <w:r w:rsidRPr="00C04FCE">
              <w:rPr>
                <w:rFonts w:ascii="Times New Roman" w:hAnsi="Times New Roman"/>
              </w:rPr>
              <w:t>≥300</w:t>
            </w:r>
          </w:p>
        </w:tc>
        <w:tc>
          <w:tcPr>
            <w:tcW w:w="2852" w:type="dxa"/>
            <w:gridSpan w:val="12"/>
            <w:tcBorders>
              <w:top w:val="single" w:sz="4" w:space="0" w:color="auto"/>
              <w:left w:val="single" w:sz="4" w:space="0" w:color="auto"/>
              <w:bottom w:val="single" w:sz="4" w:space="0" w:color="auto"/>
              <w:right w:val="single" w:sz="4" w:space="0" w:color="auto"/>
            </w:tcBorders>
            <w:shd w:val="clear" w:color="auto" w:fill="auto"/>
          </w:tcPr>
          <w:p w:rsidR="003965C5" w:rsidRPr="00C04FCE" w:rsidRDefault="003965C5" w:rsidP="00D847F8">
            <w:pPr>
              <w:spacing w:line="240" w:lineRule="auto"/>
              <w:rPr>
                <w:rFonts w:ascii="Times New Roman" w:hAnsi="Times New Roman"/>
              </w:rPr>
            </w:pPr>
            <w:r w:rsidRPr="00C04FCE">
              <w:rPr>
                <w:rFonts w:ascii="Times New Roman" w:hAnsi="Times New Roman"/>
              </w:rPr>
              <w:t>Konsultacje z podmiotami zaangażowanymi we wdrażanie rozwoju lokalnego kierowanego przez społeczność</w:t>
            </w:r>
          </w:p>
        </w:tc>
        <w:tc>
          <w:tcPr>
            <w:tcW w:w="2981" w:type="dxa"/>
            <w:gridSpan w:val="7"/>
            <w:tcBorders>
              <w:top w:val="single" w:sz="4" w:space="0" w:color="auto"/>
              <w:left w:val="single" w:sz="4" w:space="0" w:color="auto"/>
              <w:bottom w:val="single" w:sz="4" w:space="0" w:color="auto"/>
              <w:right w:val="single" w:sz="4" w:space="0" w:color="auto"/>
            </w:tcBorders>
            <w:shd w:val="clear" w:color="auto" w:fill="auto"/>
          </w:tcPr>
          <w:p w:rsidR="003965C5" w:rsidRPr="00C04FCE" w:rsidRDefault="003965C5" w:rsidP="00D847F8">
            <w:pPr>
              <w:spacing w:line="240" w:lineRule="auto"/>
              <w:rPr>
                <w:rFonts w:ascii="Times New Roman" w:hAnsi="Times New Roman"/>
                <w:color w:val="000000"/>
              </w:rPr>
            </w:pPr>
            <w:r w:rsidRPr="00C04FCE">
              <w:rPr>
                <w:rFonts w:ascii="Times New Roman" w:hAnsi="Times New Roman"/>
                <w:color w:val="000000"/>
              </w:rPr>
              <w:t>Wpływ na zatrudni</w:t>
            </w:r>
            <w:r w:rsidR="00681B1E" w:rsidRPr="00C04FCE">
              <w:rPr>
                <w:rFonts w:ascii="Times New Roman" w:hAnsi="Times New Roman"/>
                <w:color w:val="000000"/>
              </w:rPr>
              <w:t>enie i organizację tych podmiotów z </w:t>
            </w:r>
            <w:r w:rsidRPr="00C04FCE">
              <w:rPr>
                <w:rFonts w:ascii="Times New Roman" w:hAnsi="Times New Roman"/>
                <w:color w:val="000000"/>
              </w:rPr>
              <w:t>uwagi na przypisane im zadania związane z realizacją LSR</w:t>
            </w:r>
          </w:p>
        </w:tc>
      </w:tr>
      <w:tr w:rsidR="00D951C6" w:rsidRPr="00C04FCE" w:rsidTr="005167A3">
        <w:trPr>
          <w:gridAfter w:val="2"/>
          <w:wAfter w:w="31" w:type="dxa"/>
          <w:trHeight w:val="142"/>
        </w:trPr>
        <w:tc>
          <w:tcPr>
            <w:tcW w:w="2668" w:type="dxa"/>
            <w:gridSpan w:val="3"/>
            <w:shd w:val="clear" w:color="auto" w:fill="auto"/>
          </w:tcPr>
          <w:p w:rsidR="004500B4" w:rsidRPr="00C04FCE" w:rsidRDefault="004500B4" w:rsidP="004500B4">
            <w:pPr>
              <w:pStyle w:val="Default"/>
              <w:rPr>
                <w:rFonts w:ascii="Times New Roman" w:hAnsi="Times New Roman" w:cs="Times New Roman"/>
                <w:color w:val="auto"/>
                <w:sz w:val="22"/>
                <w:szCs w:val="22"/>
                <w:lang w:eastAsia="en-US"/>
              </w:rPr>
            </w:pPr>
            <w:r w:rsidRPr="00C04FCE">
              <w:rPr>
                <w:rFonts w:ascii="Times New Roman" w:hAnsi="Times New Roman" w:cs="Times New Roman"/>
                <w:color w:val="auto"/>
                <w:sz w:val="22"/>
                <w:szCs w:val="22"/>
                <w:lang w:eastAsia="en-US"/>
              </w:rPr>
              <w:t>Wnioskodawcy</w:t>
            </w:r>
            <w:r w:rsidR="008779BF" w:rsidRPr="00C04FCE">
              <w:rPr>
                <w:rFonts w:ascii="Times New Roman" w:hAnsi="Times New Roman" w:cs="Times New Roman"/>
                <w:color w:val="auto"/>
                <w:sz w:val="22"/>
                <w:szCs w:val="22"/>
                <w:lang w:eastAsia="en-US"/>
              </w:rPr>
              <w:t xml:space="preserve"> ubiegający się o </w:t>
            </w:r>
            <w:r w:rsidR="005165AB" w:rsidRPr="00C04FCE">
              <w:rPr>
                <w:rFonts w:ascii="Times New Roman" w:hAnsi="Times New Roman" w:cs="Times New Roman"/>
                <w:color w:val="auto"/>
                <w:sz w:val="22"/>
                <w:szCs w:val="22"/>
                <w:lang w:eastAsia="en-US"/>
              </w:rPr>
              <w:t>wybór LSR</w:t>
            </w:r>
          </w:p>
          <w:p w:rsidR="00D951C6" w:rsidRPr="00C04FCE" w:rsidRDefault="00D951C6" w:rsidP="004500B4">
            <w:pPr>
              <w:spacing w:line="240" w:lineRule="auto"/>
              <w:rPr>
                <w:rFonts w:ascii="Times New Roman" w:hAnsi="Times New Roman"/>
              </w:rPr>
            </w:pPr>
          </w:p>
        </w:tc>
        <w:tc>
          <w:tcPr>
            <w:tcW w:w="2436" w:type="dxa"/>
            <w:gridSpan w:val="8"/>
            <w:shd w:val="clear" w:color="auto" w:fill="auto"/>
          </w:tcPr>
          <w:p w:rsidR="00D951C6" w:rsidRPr="00C04FCE" w:rsidRDefault="008779BF" w:rsidP="00D22FFC">
            <w:pPr>
              <w:spacing w:line="240" w:lineRule="auto"/>
              <w:rPr>
                <w:rFonts w:ascii="Times New Roman" w:hAnsi="Times New Roman"/>
                <w:color w:val="000000"/>
              </w:rPr>
            </w:pPr>
            <w:r w:rsidRPr="00C04FCE">
              <w:rPr>
                <w:rFonts w:ascii="Times New Roman" w:hAnsi="Times New Roman"/>
              </w:rPr>
              <w:t xml:space="preserve">Szczegółowe informacje na temat </w:t>
            </w:r>
            <w:r w:rsidR="00D22FFC" w:rsidRPr="00C04FCE">
              <w:rPr>
                <w:rFonts w:ascii="Times New Roman" w:hAnsi="Times New Roman"/>
              </w:rPr>
              <w:t>zasad wyboru LSR oraz jego realizacji</w:t>
            </w:r>
            <w:r w:rsidRPr="00C04FCE">
              <w:rPr>
                <w:rFonts w:ascii="Times New Roman" w:hAnsi="Times New Roman"/>
              </w:rPr>
              <w:t xml:space="preserve"> zostaną </w:t>
            </w:r>
            <w:r w:rsidR="005167A3" w:rsidRPr="00C04FCE">
              <w:rPr>
                <w:rFonts w:ascii="Times New Roman" w:hAnsi="Times New Roman"/>
              </w:rPr>
              <w:t>doprecyzowane w przepisach wydanych na podstawie projektowanej regulacji</w:t>
            </w:r>
          </w:p>
        </w:tc>
        <w:tc>
          <w:tcPr>
            <w:tcW w:w="2852" w:type="dxa"/>
            <w:gridSpan w:val="12"/>
            <w:shd w:val="clear" w:color="auto" w:fill="auto"/>
          </w:tcPr>
          <w:p w:rsidR="00D951C6" w:rsidRPr="00C04FCE" w:rsidRDefault="00A57D03" w:rsidP="00DE7421">
            <w:pPr>
              <w:spacing w:line="240" w:lineRule="auto"/>
              <w:ind w:right="-91"/>
              <w:rPr>
                <w:rFonts w:ascii="Times New Roman" w:hAnsi="Times New Roman"/>
                <w:color w:val="000000"/>
              </w:rPr>
            </w:pPr>
            <w:r w:rsidRPr="00C04FCE">
              <w:rPr>
                <w:rFonts w:ascii="Times New Roman" w:hAnsi="Times New Roman"/>
                <w:color w:val="000000"/>
              </w:rPr>
              <w:t>Rozporządzeni</w:t>
            </w:r>
            <w:r w:rsidR="00316D6C" w:rsidRPr="00C04FCE">
              <w:rPr>
                <w:rFonts w:ascii="Times New Roman" w:hAnsi="Times New Roman"/>
                <w:color w:val="000000"/>
              </w:rPr>
              <w:t>e</w:t>
            </w:r>
            <w:r w:rsidRPr="00C04FCE">
              <w:rPr>
                <w:rFonts w:ascii="Times New Roman" w:hAnsi="Times New Roman"/>
                <w:color w:val="000000"/>
              </w:rPr>
              <w:t xml:space="preserve"> </w:t>
            </w:r>
            <w:r w:rsidR="00E76576" w:rsidRPr="00C04FCE">
              <w:rPr>
                <w:rFonts w:ascii="Times New Roman" w:hAnsi="Times New Roman"/>
                <w:color w:val="000000"/>
              </w:rPr>
              <w:t xml:space="preserve">nr </w:t>
            </w:r>
            <w:r w:rsidR="00DE7421">
              <w:rPr>
                <w:rFonts w:ascii="Times New Roman" w:hAnsi="Times New Roman"/>
                <w:color w:val="000000"/>
              </w:rPr>
              <w:t>1</w:t>
            </w:r>
            <w:r w:rsidRPr="00C04FCE">
              <w:rPr>
                <w:rFonts w:ascii="Times New Roman" w:hAnsi="Times New Roman"/>
                <w:color w:val="000000"/>
              </w:rPr>
              <w:t>303/2013</w:t>
            </w:r>
          </w:p>
        </w:tc>
        <w:tc>
          <w:tcPr>
            <w:tcW w:w="2960" w:type="dxa"/>
            <w:gridSpan w:val="6"/>
            <w:shd w:val="clear" w:color="auto" w:fill="auto"/>
          </w:tcPr>
          <w:p w:rsidR="00D951C6" w:rsidRPr="00C04FCE" w:rsidRDefault="00D951C6" w:rsidP="00CB5C4A">
            <w:pPr>
              <w:spacing w:line="240" w:lineRule="auto"/>
              <w:rPr>
                <w:rFonts w:ascii="Times New Roman" w:hAnsi="Times New Roman"/>
                <w:color w:val="000000"/>
              </w:rPr>
            </w:pPr>
            <w:r w:rsidRPr="00C04FCE">
              <w:rPr>
                <w:rFonts w:ascii="Times New Roman" w:hAnsi="Times New Roman"/>
                <w:color w:val="000000"/>
              </w:rPr>
              <w:t xml:space="preserve">Umożliwienie </w:t>
            </w:r>
            <w:r w:rsidR="00CB5C4A" w:rsidRPr="00C04FCE">
              <w:rPr>
                <w:rFonts w:ascii="Times New Roman" w:hAnsi="Times New Roman"/>
                <w:color w:val="000000"/>
              </w:rPr>
              <w:t xml:space="preserve">LGD </w:t>
            </w:r>
            <w:r w:rsidRPr="00C04FCE">
              <w:rPr>
                <w:rFonts w:ascii="Times New Roman" w:hAnsi="Times New Roman"/>
                <w:color w:val="000000"/>
              </w:rPr>
              <w:t xml:space="preserve">realizacji </w:t>
            </w:r>
            <w:r w:rsidR="00CB5C4A" w:rsidRPr="00C04FCE">
              <w:rPr>
                <w:rFonts w:ascii="Times New Roman" w:hAnsi="Times New Roman"/>
                <w:color w:val="000000"/>
              </w:rPr>
              <w:t>LSR finansowanych ze środków wielu funduszy objętych instrumentem RLKS</w:t>
            </w:r>
          </w:p>
        </w:tc>
      </w:tr>
      <w:tr w:rsidR="00417EA0" w:rsidRPr="00C04FCE" w:rsidTr="00676C8D">
        <w:trPr>
          <w:gridAfter w:val="1"/>
          <w:wAfter w:w="10" w:type="dxa"/>
          <w:trHeight w:val="302"/>
        </w:trPr>
        <w:tc>
          <w:tcPr>
            <w:tcW w:w="10937" w:type="dxa"/>
            <w:gridSpan w:val="30"/>
            <w:shd w:val="clear" w:color="auto" w:fill="99CCFF"/>
            <w:vAlign w:val="center"/>
          </w:tcPr>
          <w:p w:rsidR="00417EA0" w:rsidRPr="00C04FCE" w:rsidRDefault="00417EA0" w:rsidP="0094006A">
            <w:pPr>
              <w:numPr>
                <w:ilvl w:val="0"/>
                <w:numId w:val="1"/>
              </w:numPr>
              <w:spacing w:before="60" w:after="60" w:line="240" w:lineRule="auto"/>
              <w:ind w:left="318" w:hanging="284"/>
              <w:jc w:val="both"/>
              <w:rPr>
                <w:rFonts w:ascii="Times New Roman" w:hAnsi="Times New Roman"/>
                <w:b/>
                <w:color w:val="000000"/>
              </w:rPr>
            </w:pPr>
            <w:r w:rsidRPr="00C04FCE">
              <w:rPr>
                <w:rFonts w:ascii="Times New Roman" w:hAnsi="Times New Roman"/>
                <w:b/>
                <w:color w:val="000000"/>
              </w:rPr>
              <w:t>Informacje na temat zakresu, czasu trwania i podsumowanie wyników konsultacji</w:t>
            </w:r>
          </w:p>
        </w:tc>
      </w:tr>
      <w:tr w:rsidR="00417EA0" w:rsidRPr="00C04FCE" w:rsidTr="00676C8D">
        <w:trPr>
          <w:gridAfter w:val="1"/>
          <w:wAfter w:w="10" w:type="dxa"/>
          <w:trHeight w:val="342"/>
        </w:trPr>
        <w:tc>
          <w:tcPr>
            <w:tcW w:w="10937" w:type="dxa"/>
            <w:gridSpan w:val="30"/>
            <w:shd w:val="clear" w:color="auto" w:fill="FFFFFF"/>
          </w:tcPr>
          <w:p w:rsidR="00275301" w:rsidRPr="00C04FCE" w:rsidRDefault="00346E04" w:rsidP="00275301">
            <w:pPr>
              <w:spacing w:line="240" w:lineRule="auto"/>
              <w:jc w:val="both"/>
              <w:rPr>
                <w:rFonts w:ascii="Times New Roman" w:hAnsi="Times New Roman"/>
              </w:rPr>
            </w:pPr>
            <w:r w:rsidRPr="00C04FCE">
              <w:rPr>
                <w:rFonts w:ascii="Times New Roman" w:hAnsi="Times New Roman"/>
              </w:rPr>
              <w:t>P</w:t>
            </w:r>
            <w:r w:rsidR="00E17AF8" w:rsidRPr="00C04FCE">
              <w:rPr>
                <w:rFonts w:ascii="Times New Roman" w:hAnsi="Times New Roman"/>
              </w:rPr>
              <w:t xml:space="preserve">rojekt ustawy </w:t>
            </w:r>
            <w:r w:rsidR="00453B4A" w:rsidRPr="00C04FCE">
              <w:rPr>
                <w:rFonts w:ascii="Times New Roman" w:hAnsi="Times New Roman"/>
              </w:rPr>
              <w:t xml:space="preserve">został </w:t>
            </w:r>
            <w:r w:rsidR="00E17AF8" w:rsidRPr="00C04FCE">
              <w:rPr>
                <w:rFonts w:ascii="Times New Roman" w:hAnsi="Times New Roman"/>
              </w:rPr>
              <w:t>przesłany do konsultacji publicznych</w:t>
            </w:r>
            <w:r w:rsidR="00453B4A" w:rsidRPr="00C04FCE">
              <w:rPr>
                <w:rFonts w:ascii="Times New Roman" w:hAnsi="Times New Roman"/>
              </w:rPr>
              <w:t>,</w:t>
            </w:r>
            <w:r w:rsidR="00E17AF8" w:rsidRPr="00C04FCE">
              <w:rPr>
                <w:rFonts w:ascii="Times New Roman" w:hAnsi="Times New Roman"/>
              </w:rPr>
              <w:t xml:space="preserve"> uzgodnień </w:t>
            </w:r>
            <w:r w:rsidR="00453B4A" w:rsidRPr="00C04FCE">
              <w:rPr>
                <w:rFonts w:ascii="Times New Roman" w:hAnsi="Times New Roman"/>
              </w:rPr>
              <w:t>i opiniowania stos</w:t>
            </w:r>
            <w:r w:rsidR="00681B1E" w:rsidRPr="00C04FCE">
              <w:rPr>
                <w:rFonts w:ascii="Times New Roman" w:hAnsi="Times New Roman"/>
              </w:rPr>
              <w:t xml:space="preserve">ownie do postanowień uchwały </w:t>
            </w:r>
            <w:r w:rsidR="00DE7421" w:rsidRPr="00C04FCE">
              <w:rPr>
                <w:rFonts w:ascii="Times New Roman" w:hAnsi="Times New Roman"/>
              </w:rPr>
              <w:t>nr </w:t>
            </w:r>
            <w:r w:rsidR="00453B4A" w:rsidRPr="00C04FCE">
              <w:rPr>
                <w:rFonts w:ascii="Times New Roman" w:hAnsi="Times New Roman"/>
              </w:rPr>
              <w:t>190 Rady Ministrów z dnia 29 października 2013 r. – Regulamin pracy Rady Ministrów (M.P. poz. 979).</w:t>
            </w:r>
          </w:p>
          <w:p w:rsidR="00275301" w:rsidRPr="00C04FCE" w:rsidRDefault="00453B4A" w:rsidP="00275301">
            <w:pPr>
              <w:spacing w:line="240" w:lineRule="auto"/>
              <w:jc w:val="both"/>
              <w:rPr>
                <w:rFonts w:ascii="Times New Roman" w:hAnsi="Times New Roman"/>
              </w:rPr>
            </w:pPr>
            <w:r w:rsidRPr="00C04FCE">
              <w:rPr>
                <w:rFonts w:ascii="Times New Roman" w:hAnsi="Times New Roman"/>
              </w:rPr>
              <w:t>W szczególności, poza</w:t>
            </w:r>
            <w:r w:rsidR="00E17AF8" w:rsidRPr="00C04FCE">
              <w:rPr>
                <w:rFonts w:ascii="Times New Roman" w:hAnsi="Times New Roman"/>
              </w:rPr>
              <w:t xml:space="preserve"> członkami Rady Ministrów</w:t>
            </w:r>
            <w:r w:rsidR="00F45EBE" w:rsidRPr="00C04FCE">
              <w:rPr>
                <w:rFonts w:ascii="Times New Roman" w:hAnsi="Times New Roman"/>
              </w:rPr>
              <w:t>,</w:t>
            </w:r>
            <w:r w:rsidRPr="00C04FCE">
              <w:rPr>
                <w:rFonts w:ascii="Times New Roman" w:hAnsi="Times New Roman"/>
              </w:rPr>
              <w:t xml:space="preserve"> Szefem Kancelarii Prezesa Rady Ministrów oraz Prezesem Rządowego Centrum Legislacji, projekt otrzymali: Generalny Inspektor Ochrony Danych Oso</w:t>
            </w:r>
            <w:r w:rsidR="00681B1E" w:rsidRPr="00C04FCE">
              <w:rPr>
                <w:rFonts w:ascii="Times New Roman" w:hAnsi="Times New Roman"/>
              </w:rPr>
              <w:t>bowych, Komisja Wspólna Rządu i </w:t>
            </w:r>
            <w:r w:rsidRPr="00C04FCE">
              <w:rPr>
                <w:rFonts w:ascii="Times New Roman" w:hAnsi="Times New Roman"/>
              </w:rPr>
              <w:t xml:space="preserve">Samorządu Terytorialnego, Krajowa Rada Sądownictwa, Naczelny Sąd Administracyjny, Naczelny Dyrektor Archiwów Państwowych, </w:t>
            </w:r>
            <w:r w:rsidR="00275301" w:rsidRPr="00C04FCE">
              <w:rPr>
                <w:rFonts w:ascii="Times New Roman" w:hAnsi="Times New Roman"/>
              </w:rPr>
              <w:t>Agencja Rynku Rolnego, Agencja Nieruchomości Roln</w:t>
            </w:r>
            <w:r w:rsidR="00C04FCE">
              <w:rPr>
                <w:rFonts w:ascii="Times New Roman" w:hAnsi="Times New Roman"/>
              </w:rPr>
              <w:t>ych, Agencja Restrukturyzacji i </w:t>
            </w:r>
            <w:r w:rsidR="00275301" w:rsidRPr="00C04FCE">
              <w:rPr>
                <w:rFonts w:ascii="Times New Roman" w:hAnsi="Times New Roman"/>
              </w:rPr>
              <w:t xml:space="preserve">Modernizacji Rolnictwa, </w:t>
            </w:r>
            <w:r w:rsidRPr="00C04FCE">
              <w:rPr>
                <w:rFonts w:ascii="Times New Roman" w:hAnsi="Times New Roman"/>
              </w:rPr>
              <w:t xml:space="preserve">Prezes </w:t>
            </w:r>
            <w:r w:rsidR="00472C77" w:rsidRPr="00C04FCE">
              <w:rPr>
                <w:rFonts w:ascii="Times New Roman" w:hAnsi="Times New Roman"/>
              </w:rPr>
              <w:t>Urzędu Zamówień Publicznych, Pełnomocnik Rządu do Spraw Zwalczania Nieprawidłowości Finansowych na Szkodę Rzeczypospolitej Polskiej lub Unii Europejskiej, Prokuratoria Generalna Skarbu Państwa oraz samorządy województw</w:t>
            </w:r>
            <w:r w:rsidR="00275301" w:rsidRPr="00C04FCE">
              <w:rPr>
                <w:rFonts w:ascii="Times New Roman" w:hAnsi="Times New Roman"/>
              </w:rPr>
              <w:t>.</w:t>
            </w:r>
          </w:p>
          <w:p w:rsidR="00417EA0" w:rsidRPr="00C04FCE" w:rsidRDefault="00275301" w:rsidP="00275301">
            <w:pPr>
              <w:spacing w:line="240" w:lineRule="auto"/>
              <w:jc w:val="both"/>
              <w:rPr>
                <w:rFonts w:ascii="Times New Roman" w:hAnsi="Times New Roman"/>
              </w:rPr>
            </w:pPr>
            <w:r w:rsidRPr="00C04FCE">
              <w:rPr>
                <w:rFonts w:ascii="Times New Roman" w:hAnsi="Times New Roman"/>
              </w:rPr>
              <w:t xml:space="preserve">Ponadto </w:t>
            </w:r>
            <w:r w:rsidR="00472C77" w:rsidRPr="00C04FCE">
              <w:rPr>
                <w:rFonts w:ascii="Times New Roman" w:hAnsi="Times New Roman"/>
              </w:rPr>
              <w:t>projekt został przekazany również do</w:t>
            </w:r>
            <w:r w:rsidRPr="00C04FCE">
              <w:rPr>
                <w:rFonts w:ascii="Times New Roman" w:hAnsi="Times New Roman"/>
              </w:rPr>
              <w:t>:</w:t>
            </w:r>
            <w:r w:rsidR="00E17AF8" w:rsidRPr="00C04FCE">
              <w:rPr>
                <w:rFonts w:ascii="Times New Roman" w:hAnsi="Times New Roman"/>
              </w:rPr>
              <w:t xml:space="preserve"> Ogólnopolskiego Porozumienia Związków Zawodowych, Sekretariatu Rolnictwa Komisji Krajowej NSZZ „Solidarność”, Niezależnego Samorządnego Związku Zawodowego Rolników Indywidualnych „Solidarność”, Związku Zawodowego Rolnictwa „Samoobrona”, Kraj</w:t>
            </w:r>
            <w:r w:rsidR="00681B1E" w:rsidRPr="00C04FCE">
              <w:rPr>
                <w:rFonts w:ascii="Times New Roman" w:hAnsi="Times New Roman"/>
              </w:rPr>
              <w:t>owego Związku Rolników, Kółek i </w:t>
            </w:r>
            <w:r w:rsidR="00E17AF8" w:rsidRPr="00C04FCE">
              <w:rPr>
                <w:rFonts w:ascii="Times New Roman" w:hAnsi="Times New Roman"/>
              </w:rPr>
              <w:t xml:space="preserve">Organizacji Rolniczych, Federacji Związków Pracodawców – Dzierżawców i Właścicieli Rolnych, Związku Zawodowego Centrum Narodowe Młodych Rolników, Federacji Branżowych Związków Producentów Rolnych, Krajowej Rady Izb Rolniczych, Krajowej Izby Gospodarczej: Komitet Rolnictwa i Obrotu Rolnego, Związku Zawodowego Rolników „Ojczyzna”, Forum Aktywizacji Obszarów Wiejskich, Krajowej Rady Spółdzielczej, </w:t>
            </w:r>
            <w:r w:rsidRPr="00C04FCE">
              <w:rPr>
                <w:rFonts w:ascii="Times New Roman" w:hAnsi="Times New Roman"/>
              </w:rPr>
              <w:t xml:space="preserve">Ogólnopolskiego Porozumienia Związków Zawodowych Rolników i Organizacji Rolniczych, </w:t>
            </w:r>
            <w:r w:rsidR="00E17AF8" w:rsidRPr="00C04FCE">
              <w:rPr>
                <w:rFonts w:ascii="Times New Roman" w:hAnsi="Times New Roman"/>
              </w:rPr>
              <w:t xml:space="preserve">Związku Zawodowego Rolników Rzeczpospolitej „Solidarni”, Związku Zawodowego Pracowników Rolnictwa w RP, Krajowego Związku Rewizyjnego Rolniczych Spółdzielni Produkcyjnych; Rady Gospodarki Żywnościowej, </w:t>
            </w:r>
            <w:r w:rsidRPr="00C04FCE">
              <w:rPr>
                <w:rFonts w:ascii="Times New Roman" w:hAnsi="Times New Roman"/>
              </w:rPr>
              <w:t xml:space="preserve">Polskiej </w:t>
            </w:r>
            <w:r w:rsidR="00E17AF8" w:rsidRPr="00C04FCE">
              <w:rPr>
                <w:rFonts w:ascii="Times New Roman" w:hAnsi="Times New Roman"/>
              </w:rPr>
              <w:t xml:space="preserve">Konfederacji </w:t>
            </w:r>
            <w:r w:rsidRPr="00C04FCE">
              <w:rPr>
                <w:rFonts w:ascii="Times New Roman" w:hAnsi="Times New Roman"/>
              </w:rPr>
              <w:t>Pracodawców Prywatnych „</w:t>
            </w:r>
            <w:r w:rsidR="00E17AF8" w:rsidRPr="00C04FCE">
              <w:rPr>
                <w:rFonts w:ascii="Times New Roman" w:hAnsi="Times New Roman"/>
              </w:rPr>
              <w:t>Lewiatan</w:t>
            </w:r>
            <w:r w:rsidRPr="00C04FCE">
              <w:rPr>
                <w:rFonts w:ascii="Times New Roman" w:hAnsi="Times New Roman"/>
              </w:rPr>
              <w:t>”</w:t>
            </w:r>
            <w:r w:rsidR="00E17AF8" w:rsidRPr="00C04FCE">
              <w:rPr>
                <w:rFonts w:ascii="Times New Roman" w:hAnsi="Times New Roman"/>
              </w:rPr>
              <w:t xml:space="preserve">, Związku Rzemiosła Polskiego, Business Centre Club, Forum Związków Zawodowych, Związku Zawodowego Rolnictwa </w:t>
            </w:r>
            <w:r w:rsidR="00681B1E" w:rsidRPr="00C04FCE">
              <w:rPr>
                <w:rFonts w:ascii="Times New Roman" w:hAnsi="Times New Roman"/>
              </w:rPr>
              <w:t>i </w:t>
            </w:r>
            <w:r w:rsidR="00E17AF8" w:rsidRPr="00C04FCE">
              <w:rPr>
                <w:rFonts w:ascii="Times New Roman" w:hAnsi="Times New Roman"/>
              </w:rPr>
              <w:t>Obszarów Wiejskich „REGIONY”, Związku Polskich Plantatorów Chmielu, Pracodawców Rzeczypospolitej Polskiej, Związku Zawodowego Wsi i Rolnictwa „Solidarność Wiejska”, Krajowego Związku Grup Producentów Rolnych, Rady Działalności Pożytku Publicznego.</w:t>
            </w:r>
          </w:p>
          <w:p w:rsidR="00D43740" w:rsidRPr="00C04FCE" w:rsidRDefault="00275301" w:rsidP="00D43740">
            <w:pPr>
              <w:spacing w:line="240" w:lineRule="auto"/>
              <w:jc w:val="both"/>
              <w:rPr>
                <w:rFonts w:ascii="Times New Roman" w:hAnsi="Times New Roman"/>
              </w:rPr>
            </w:pPr>
            <w:r w:rsidRPr="00C04FCE">
              <w:rPr>
                <w:rFonts w:ascii="Times New Roman" w:hAnsi="Times New Roman"/>
              </w:rPr>
              <w:t>W ramach konsultacji publicznych swoje stanowisko przedstawiły następujące podmioty: Forum Aktywizacji Obszarów Wiejskich, Krajowa Rada Izb Rolniczych</w:t>
            </w:r>
            <w:r w:rsidR="00D43740" w:rsidRPr="00C04FCE">
              <w:rPr>
                <w:rFonts w:ascii="Times New Roman" w:hAnsi="Times New Roman"/>
              </w:rPr>
              <w:t xml:space="preserve">, Dolnośląska Sieć Partnerstw LGD, Stowarzyszenie Lokalna Grupa Działania „Dorzecze Mleczki”, Fundacja Partnerstwo Dorzecze Słupi, Stowarzyszenie „Partnerstwo dla </w:t>
            </w:r>
            <w:proofErr w:type="spellStart"/>
            <w:r w:rsidR="00D43740" w:rsidRPr="00C04FCE">
              <w:rPr>
                <w:rFonts w:ascii="Times New Roman" w:hAnsi="Times New Roman"/>
              </w:rPr>
              <w:t>Krajny</w:t>
            </w:r>
            <w:proofErr w:type="spellEnd"/>
            <w:r w:rsidR="00D43740" w:rsidRPr="00C04FCE">
              <w:rPr>
                <w:rFonts w:ascii="Times New Roman" w:hAnsi="Times New Roman"/>
              </w:rPr>
              <w:t xml:space="preserve"> i Pałuk”, Kujawsko</w:t>
            </w:r>
            <w:r w:rsidR="00DE7421">
              <w:rPr>
                <w:rFonts w:ascii="Times New Roman" w:hAnsi="Times New Roman"/>
              </w:rPr>
              <w:t>-</w:t>
            </w:r>
            <w:r w:rsidR="00D43740" w:rsidRPr="00C04FCE">
              <w:rPr>
                <w:rFonts w:ascii="Times New Roman" w:hAnsi="Times New Roman"/>
              </w:rPr>
              <w:t>Pomorska Sieć LEADER, Podlaska Sieć Lokalnych Grup Działania, Polska Sieć LGD Federacja Regionalnych Sieci LGD, Związek Stowarzyszeń Pomorska Sieć Leader.</w:t>
            </w:r>
          </w:p>
          <w:p w:rsidR="00275301" w:rsidRPr="00C04FCE" w:rsidRDefault="00D43740" w:rsidP="00F47444">
            <w:pPr>
              <w:spacing w:line="240" w:lineRule="auto"/>
              <w:jc w:val="both"/>
              <w:rPr>
                <w:rFonts w:ascii="Times New Roman" w:hAnsi="Times New Roman"/>
                <w:color w:val="000000"/>
              </w:rPr>
            </w:pPr>
            <w:r w:rsidRPr="00C04FCE">
              <w:rPr>
                <w:rFonts w:ascii="Times New Roman" w:hAnsi="Times New Roman"/>
              </w:rPr>
              <w:t>Opinię przedstawiły także: Agencja Restrukturyzacji i Modernizacji</w:t>
            </w:r>
            <w:r w:rsidR="00F47444" w:rsidRPr="00C04FCE">
              <w:rPr>
                <w:rFonts w:ascii="Times New Roman" w:hAnsi="Times New Roman"/>
              </w:rPr>
              <w:t xml:space="preserve"> Rolnictwa, Generalny Inspektor Ochrony Danych Osobowych, Prezes Naczelnego Sądu Administracyjnego oraz samorządy województw.</w:t>
            </w:r>
          </w:p>
        </w:tc>
      </w:tr>
      <w:tr w:rsidR="00417EA0" w:rsidRPr="00C04FCE" w:rsidTr="00676C8D">
        <w:trPr>
          <w:gridAfter w:val="1"/>
          <w:wAfter w:w="10" w:type="dxa"/>
          <w:trHeight w:val="363"/>
        </w:trPr>
        <w:tc>
          <w:tcPr>
            <w:tcW w:w="10937" w:type="dxa"/>
            <w:gridSpan w:val="30"/>
            <w:shd w:val="clear" w:color="auto" w:fill="99CCFF"/>
            <w:vAlign w:val="center"/>
          </w:tcPr>
          <w:p w:rsidR="00417EA0" w:rsidRPr="00C04FCE" w:rsidRDefault="00417EA0" w:rsidP="0094006A">
            <w:pPr>
              <w:numPr>
                <w:ilvl w:val="0"/>
                <w:numId w:val="1"/>
              </w:numPr>
              <w:spacing w:before="60" w:after="60" w:line="240" w:lineRule="auto"/>
              <w:ind w:left="318" w:hanging="284"/>
              <w:jc w:val="both"/>
              <w:rPr>
                <w:rFonts w:ascii="Times New Roman" w:hAnsi="Times New Roman"/>
                <w:b/>
                <w:color w:val="000000"/>
              </w:rPr>
            </w:pPr>
            <w:r w:rsidRPr="00C04FCE">
              <w:rPr>
                <w:rFonts w:ascii="Times New Roman" w:hAnsi="Times New Roman"/>
                <w:b/>
                <w:color w:val="000000"/>
              </w:rPr>
              <w:t xml:space="preserve"> Wpływ na sektor finansów publicznych</w:t>
            </w:r>
          </w:p>
        </w:tc>
      </w:tr>
      <w:tr w:rsidR="00417EA0" w:rsidRPr="00C04FCE" w:rsidTr="00676C8D">
        <w:trPr>
          <w:gridAfter w:val="1"/>
          <w:wAfter w:w="10" w:type="dxa"/>
          <w:trHeight w:val="142"/>
        </w:trPr>
        <w:tc>
          <w:tcPr>
            <w:tcW w:w="3133" w:type="dxa"/>
            <w:gridSpan w:val="4"/>
            <w:vMerge w:val="restart"/>
            <w:shd w:val="clear" w:color="auto" w:fill="FFFFFF"/>
          </w:tcPr>
          <w:p w:rsidR="00417EA0" w:rsidRPr="00C04FCE" w:rsidRDefault="00417EA0" w:rsidP="00821717">
            <w:pPr>
              <w:spacing w:before="40" w:after="40"/>
              <w:rPr>
                <w:rFonts w:ascii="Times New Roman" w:hAnsi="Times New Roman"/>
                <w:i/>
                <w:color w:val="000000"/>
                <w:sz w:val="21"/>
                <w:szCs w:val="21"/>
              </w:rPr>
            </w:pPr>
            <w:r w:rsidRPr="00C04FCE">
              <w:rPr>
                <w:rFonts w:ascii="Times New Roman" w:hAnsi="Times New Roman"/>
                <w:color w:val="000000"/>
                <w:sz w:val="21"/>
                <w:szCs w:val="21"/>
              </w:rPr>
              <w:t>(ceny stałe z …… r.)</w:t>
            </w:r>
          </w:p>
        </w:tc>
        <w:tc>
          <w:tcPr>
            <w:tcW w:w="7804" w:type="dxa"/>
            <w:gridSpan w:val="26"/>
            <w:shd w:val="clear" w:color="auto" w:fill="FFFFFF"/>
          </w:tcPr>
          <w:p w:rsidR="00417EA0" w:rsidRPr="00C04FCE" w:rsidRDefault="00417EA0" w:rsidP="00260F33">
            <w:pPr>
              <w:spacing w:before="40" w:after="40" w:line="240" w:lineRule="auto"/>
              <w:jc w:val="center"/>
              <w:rPr>
                <w:rFonts w:ascii="Times New Roman" w:hAnsi="Times New Roman"/>
                <w:i/>
                <w:color w:val="000000"/>
                <w:sz w:val="21"/>
                <w:szCs w:val="21"/>
              </w:rPr>
            </w:pPr>
            <w:r w:rsidRPr="00C04FCE">
              <w:rPr>
                <w:rFonts w:ascii="Times New Roman" w:hAnsi="Times New Roman"/>
                <w:color w:val="000000"/>
                <w:sz w:val="21"/>
                <w:szCs w:val="21"/>
              </w:rPr>
              <w:t>Skutki w okresie 10 lat od wejścia w życie zmian [mln zł]</w:t>
            </w:r>
          </w:p>
        </w:tc>
      </w:tr>
      <w:tr w:rsidR="00417EA0" w:rsidRPr="00C04FCE" w:rsidTr="00676C8D">
        <w:trPr>
          <w:gridAfter w:val="1"/>
          <w:wAfter w:w="10" w:type="dxa"/>
          <w:trHeight w:val="142"/>
        </w:trPr>
        <w:tc>
          <w:tcPr>
            <w:tcW w:w="3133" w:type="dxa"/>
            <w:gridSpan w:val="4"/>
            <w:vMerge/>
            <w:shd w:val="clear" w:color="auto" w:fill="FFFFFF"/>
          </w:tcPr>
          <w:p w:rsidR="00417EA0" w:rsidRPr="00C04FCE" w:rsidRDefault="00417EA0"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rsidR="00417EA0" w:rsidRPr="00C04FCE" w:rsidRDefault="00417EA0" w:rsidP="001D6A3C">
            <w:pPr>
              <w:spacing w:line="240" w:lineRule="auto"/>
              <w:jc w:val="center"/>
              <w:rPr>
                <w:rFonts w:ascii="Times New Roman" w:hAnsi="Times New Roman"/>
              </w:rPr>
            </w:pPr>
            <w:r w:rsidRPr="00C04FCE">
              <w:rPr>
                <w:rFonts w:ascii="Times New Roman" w:hAnsi="Times New Roman"/>
              </w:rPr>
              <w:t>0</w:t>
            </w:r>
          </w:p>
        </w:tc>
        <w:tc>
          <w:tcPr>
            <w:tcW w:w="570" w:type="dxa"/>
            <w:gridSpan w:val="2"/>
            <w:shd w:val="clear" w:color="auto" w:fill="FFFFFF"/>
          </w:tcPr>
          <w:p w:rsidR="00417EA0" w:rsidRPr="00C04FCE" w:rsidRDefault="00417EA0" w:rsidP="001D6A3C">
            <w:pPr>
              <w:spacing w:line="240" w:lineRule="auto"/>
              <w:jc w:val="center"/>
              <w:rPr>
                <w:rFonts w:ascii="Times New Roman" w:hAnsi="Times New Roman"/>
              </w:rPr>
            </w:pPr>
            <w:r w:rsidRPr="00C04FCE">
              <w:rPr>
                <w:rFonts w:ascii="Times New Roman" w:hAnsi="Times New Roman"/>
              </w:rPr>
              <w:t>1</w:t>
            </w:r>
          </w:p>
        </w:tc>
        <w:tc>
          <w:tcPr>
            <w:tcW w:w="570" w:type="dxa"/>
            <w:gridSpan w:val="2"/>
            <w:shd w:val="clear" w:color="auto" w:fill="FFFFFF"/>
          </w:tcPr>
          <w:p w:rsidR="00417EA0" w:rsidRPr="00C04FCE" w:rsidRDefault="00417EA0" w:rsidP="001D6A3C">
            <w:pPr>
              <w:spacing w:line="240" w:lineRule="auto"/>
              <w:jc w:val="center"/>
              <w:rPr>
                <w:rFonts w:ascii="Times New Roman" w:hAnsi="Times New Roman"/>
              </w:rPr>
            </w:pPr>
            <w:r w:rsidRPr="00C04FCE">
              <w:rPr>
                <w:rFonts w:ascii="Times New Roman" w:hAnsi="Times New Roman"/>
              </w:rPr>
              <w:t>2</w:t>
            </w:r>
          </w:p>
        </w:tc>
        <w:tc>
          <w:tcPr>
            <w:tcW w:w="569" w:type="dxa"/>
            <w:gridSpan w:val="3"/>
            <w:shd w:val="clear" w:color="auto" w:fill="FFFFFF"/>
          </w:tcPr>
          <w:p w:rsidR="00417EA0" w:rsidRPr="00C04FCE" w:rsidRDefault="00417EA0" w:rsidP="001D6A3C">
            <w:pPr>
              <w:spacing w:line="240" w:lineRule="auto"/>
              <w:jc w:val="center"/>
              <w:rPr>
                <w:rFonts w:ascii="Times New Roman" w:hAnsi="Times New Roman"/>
              </w:rPr>
            </w:pPr>
            <w:r w:rsidRPr="00C04FCE">
              <w:rPr>
                <w:rFonts w:ascii="Times New Roman" w:hAnsi="Times New Roman"/>
              </w:rPr>
              <w:t>3</w:t>
            </w:r>
          </w:p>
        </w:tc>
        <w:tc>
          <w:tcPr>
            <w:tcW w:w="570" w:type="dxa"/>
            <w:gridSpan w:val="2"/>
            <w:shd w:val="clear" w:color="auto" w:fill="FFFFFF"/>
          </w:tcPr>
          <w:p w:rsidR="00417EA0" w:rsidRPr="00C04FCE" w:rsidRDefault="00417EA0" w:rsidP="001D6A3C">
            <w:pPr>
              <w:spacing w:line="240" w:lineRule="auto"/>
              <w:jc w:val="center"/>
              <w:rPr>
                <w:rFonts w:ascii="Times New Roman" w:hAnsi="Times New Roman"/>
              </w:rPr>
            </w:pPr>
            <w:r w:rsidRPr="00C04FCE">
              <w:rPr>
                <w:rFonts w:ascii="Times New Roman" w:hAnsi="Times New Roman"/>
              </w:rPr>
              <w:t>4</w:t>
            </w:r>
          </w:p>
        </w:tc>
        <w:tc>
          <w:tcPr>
            <w:tcW w:w="570" w:type="dxa"/>
            <w:shd w:val="clear" w:color="auto" w:fill="FFFFFF"/>
          </w:tcPr>
          <w:p w:rsidR="00417EA0" w:rsidRPr="00C04FCE" w:rsidRDefault="00417EA0" w:rsidP="001D6A3C">
            <w:pPr>
              <w:spacing w:line="240" w:lineRule="auto"/>
              <w:jc w:val="center"/>
              <w:rPr>
                <w:rFonts w:ascii="Times New Roman" w:hAnsi="Times New Roman"/>
              </w:rPr>
            </w:pPr>
            <w:r w:rsidRPr="00C04FCE">
              <w:rPr>
                <w:rFonts w:ascii="Times New Roman" w:hAnsi="Times New Roman"/>
              </w:rPr>
              <w:t>5</w:t>
            </w:r>
          </w:p>
        </w:tc>
        <w:tc>
          <w:tcPr>
            <w:tcW w:w="570" w:type="dxa"/>
            <w:gridSpan w:val="3"/>
            <w:shd w:val="clear" w:color="auto" w:fill="FFFFFF"/>
          </w:tcPr>
          <w:p w:rsidR="00417EA0" w:rsidRPr="00C04FCE" w:rsidRDefault="00417EA0" w:rsidP="001D6A3C">
            <w:pPr>
              <w:spacing w:line="240" w:lineRule="auto"/>
              <w:jc w:val="center"/>
              <w:rPr>
                <w:rFonts w:ascii="Times New Roman" w:hAnsi="Times New Roman"/>
              </w:rPr>
            </w:pPr>
            <w:r w:rsidRPr="00C04FCE">
              <w:rPr>
                <w:rFonts w:ascii="Times New Roman" w:hAnsi="Times New Roman"/>
              </w:rPr>
              <w:t>6</w:t>
            </w:r>
          </w:p>
        </w:tc>
        <w:tc>
          <w:tcPr>
            <w:tcW w:w="569" w:type="dxa"/>
            <w:gridSpan w:val="3"/>
            <w:shd w:val="clear" w:color="auto" w:fill="FFFFFF"/>
          </w:tcPr>
          <w:p w:rsidR="00417EA0" w:rsidRPr="00C04FCE" w:rsidRDefault="00417EA0" w:rsidP="001D6A3C">
            <w:pPr>
              <w:spacing w:line="240" w:lineRule="auto"/>
              <w:jc w:val="center"/>
              <w:rPr>
                <w:rFonts w:ascii="Times New Roman" w:hAnsi="Times New Roman"/>
              </w:rPr>
            </w:pPr>
            <w:r w:rsidRPr="00C04FCE">
              <w:rPr>
                <w:rFonts w:ascii="Times New Roman" w:hAnsi="Times New Roman"/>
              </w:rPr>
              <w:t>7</w:t>
            </w:r>
          </w:p>
        </w:tc>
        <w:tc>
          <w:tcPr>
            <w:tcW w:w="570" w:type="dxa"/>
            <w:gridSpan w:val="2"/>
            <w:shd w:val="clear" w:color="auto" w:fill="FFFFFF"/>
          </w:tcPr>
          <w:p w:rsidR="00417EA0" w:rsidRPr="00C04FCE" w:rsidRDefault="00417EA0" w:rsidP="001D6A3C">
            <w:pPr>
              <w:spacing w:line="240" w:lineRule="auto"/>
              <w:jc w:val="center"/>
              <w:rPr>
                <w:rFonts w:ascii="Times New Roman" w:hAnsi="Times New Roman"/>
              </w:rPr>
            </w:pPr>
            <w:r w:rsidRPr="00C04FCE">
              <w:rPr>
                <w:rFonts w:ascii="Times New Roman" w:hAnsi="Times New Roman"/>
              </w:rPr>
              <w:t>8</w:t>
            </w:r>
          </w:p>
        </w:tc>
        <w:tc>
          <w:tcPr>
            <w:tcW w:w="570" w:type="dxa"/>
            <w:gridSpan w:val="2"/>
            <w:shd w:val="clear" w:color="auto" w:fill="FFFFFF"/>
          </w:tcPr>
          <w:p w:rsidR="00417EA0" w:rsidRPr="00C04FCE" w:rsidRDefault="00417EA0" w:rsidP="001D6A3C">
            <w:pPr>
              <w:spacing w:line="240" w:lineRule="auto"/>
              <w:jc w:val="center"/>
              <w:rPr>
                <w:rFonts w:ascii="Times New Roman" w:hAnsi="Times New Roman"/>
              </w:rPr>
            </w:pPr>
            <w:r w:rsidRPr="00C04FCE">
              <w:rPr>
                <w:rFonts w:ascii="Times New Roman" w:hAnsi="Times New Roman"/>
              </w:rPr>
              <w:t>9</w:t>
            </w:r>
          </w:p>
        </w:tc>
        <w:tc>
          <w:tcPr>
            <w:tcW w:w="570" w:type="dxa"/>
            <w:shd w:val="clear" w:color="auto" w:fill="FFFFFF"/>
          </w:tcPr>
          <w:p w:rsidR="00417EA0" w:rsidRPr="00C04FCE" w:rsidRDefault="00417EA0" w:rsidP="001D6A3C">
            <w:pPr>
              <w:spacing w:line="240" w:lineRule="auto"/>
              <w:jc w:val="center"/>
              <w:rPr>
                <w:rFonts w:ascii="Times New Roman" w:hAnsi="Times New Roman"/>
              </w:rPr>
            </w:pPr>
            <w:r w:rsidRPr="00C04FCE">
              <w:rPr>
                <w:rFonts w:ascii="Times New Roman" w:hAnsi="Times New Roman"/>
              </w:rPr>
              <w:t>10</w:t>
            </w:r>
          </w:p>
        </w:tc>
        <w:tc>
          <w:tcPr>
            <w:tcW w:w="1537" w:type="dxa"/>
            <w:gridSpan w:val="3"/>
            <w:shd w:val="clear" w:color="auto" w:fill="FFFFFF"/>
          </w:tcPr>
          <w:p w:rsidR="00417EA0" w:rsidRPr="00C04FCE" w:rsidRDefault="00417EA0" w:rsidP="00DE7421">
            <w:pPr>
              <w:spacing w:before="40" w:after="40" w:line="240" w:lineRule="auto"/>
              <w:ind w:left="-152" w:right="-87"/>
              <w:jc w:val="center"/>
              <w:rPr>
                <w:rFonts w:ascii="Times New Roman" w:hAnsi="Times New Roman"/>
              </w:rPr>
            </w:pPr>
            <w:r w:rsidRPr="00C04FCE">
              <w:rPr>
                <w:rFonts w:ascii="Times New Roman" w:hAnsi="Times New Roman"/>
              </w:rPr>
              <w:t>Łącznie (0</w:t>
            </w:r>
            <w:r w:rsidR="008538B7" w:rsidRPr="00C04FCE">
              <w:rPr>
                <w:rFonts w:ascii="Times New Roman" w:hAnsi="Times New Roman"/>
              </w:rPr>
              <w:t>–</w:t>
            </w:r>
            <w:r w:rsidRPr="00C04FCE">
              <w:rPr>
                <w:rFonts w:ascii="Times New Roman" w:hAnsi="Times New Roman"/>
              </w:rPr>
              <w:t>10)</w:t>
            </w:r>
          </w:p>
        </w:tc>
      </w:tr>
      <w:tr w:rsidR="00BF6735" w:rsidRPr="00C04FCE" w:rsidTr="00B54298">
        <w:trPr>
          <w:trHeight w:val="321"/>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b/>
                <w:color w:val="000000"/>
                <w:sz w:val="21"/>
                <w:szCs w:val="21"/>
              </w:rPr>
              <w:t>Dochody ogółem</w:t>
            </w:r>
          </w:p>
        </w:tc>
        <w:tc>
          <w:tcPr>
            <w:tcW w:w="569"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70" w:type="dxa"/>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2B4D22">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70" w:type="dxa"/>
            <w:shd w:val="clear" w:color="auto" w:fill="FFFFFF"/>
            <w:vAlign w:val="center"/>
          </w:tcPr>
          <w:p w:rsidR="00BF6735" w:rsidRPr="00C04FCE" w:rsidRDefault="00BF6735" w:rsidP="002B4D22">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B54298">
        <w:trPr>
          <w:trHeight w:val="321"/>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t>budżet środków europejskich</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B54298">
        <w:trPr>
          <w:trHeight w:val="321"/>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t>budżet państwa</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B54298">
        <w:trPr>
          <w:trHeight w:val="344"/>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t>JST</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B54298">
        <w:trPr>
          <w:trHeight w:val="344"/>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lastRenderedPageBreak/>
              <w:t>pozostałe jednostki (oddzielnie)</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B54298">
        <w:trPr>
          <w:trHeight w:val="330"/>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b/>
                <w:color w:val="000000"/>
                <w:sz w:val="21"/>
                <w:szCs w:val="21"/>
              </w:rPr>
              <w:t>Wydatki ogółem</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B54298">
        <w:trPr>
          <w:trHeight w:val="330"/>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t>budżet środków europejskich</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B54298">
        <w:trPr>
          <w:trHeight w:val="330"/>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t>budżet państwa</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B54298">
        <w:trPr>
          <w:trHeight w:val="351"/>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t>JST</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B54298">
        <w:trPr>
          <w:trHeight w:val="351"/>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t>pozostałe jednostki (oddzielnie)</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C469CF">
        <w:trPr>
          <w:trHeight w:val="360"/>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b/>
                <w:color w:val="000000"/>
                <w:sz w:val="21"/>
                <w:szCs w:val="21"/>
              </w:rPr>
              <w:t>Saldo ogółem (dochody – wydatki)</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C469CF">
        <w:trPr>
          <w:trHeight w:val="360"/>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t>budżet środków europejskich</w:t>
            </w:r>
          </w:p>
        </w:tc>
        <w:tc>
          <w:tcPr>
            <w:tcW w:w="569"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70" w:type="dxa"/>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2B4D22">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2B4D22">
            <w:pPr>
              <w:spacing w:line="240" w:lineRule="auto"/>
              <w:rPr>
                <w:rFonts w:ascii="Times New Roman" w:hAnsi="Times New Roman"/>
              </w:rPr>
            </w:pPr>
          </w:p>
        </w:tc>
        <w:tc>
          <w:tcPr>
            <w:tcW w:w="570" w:type="dxa"/>
            <w:shd w:val="clear" w:color="auto" w:fill="FFFFFF"/>
            <w:vAlign w:val="center"/>
          </w:tcPr>
          <w:p w:rsidR="00BF6735" w:rsidRPr="00C04FCE" w:rsidRDefault="00BF6735" w:rsidP="002B4D22">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2B4D22">
            <w:pPr>
              <w:spacing w:line="240" w:lineRule="auto"/>
              <w:rPr>
                <w:rFonts w:ascii="Times New Roman" w:hAnsi="Times New Roman"/>
              </w:rPr>
            </w:pPr>
          </w:p>
        </w:tc>
      </w:tr>
      <w:tr w:rsidR="00BF6735" w:rsidRPr="00C04FCE" w:rsidTr="00B54298">
        <w:trPr>
          <w:trHeight w:val="360"/>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t>budżet państwa</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B54298">
        <w:trPr>
          <w:trHeight w:val="357"/>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t>JST</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BF6735" w:rsidRPr="00C04FCE" w:rsidTr="00B54298">
        <w:trPr>
          <w:trHeight w:val="357"/>
        </w:trPr>
        <w:tc>
          <w:tcPr>
            <w:tcW w:w="3133" w:type="dxa"/>
            <w:gridSpan w:val="4"/>
            <w:shd w:val="clear" w:color="auto" w:fill="FFFFFF"/>
            <w:vAlign w:val="center"/>
          </w:tcPr>
          <w:p w:rsidR="00BF6735" w:rsidRPr="00C04FCE" w:rsidRDefault="00BF6735" w:rsidP="00C53F26">
            <w:pPr>
              <w:spacing w:line="240" w:lineRule="auto"/>
              <w:rPr>
                <w:rFonts w:ascii="Times New Roman" w:hAnsi="Times New Roman"/>
                <w:color w:val="000000"/>
                <w:sz w:val="21"/>
                <w:szCs w:val="21"/>
              </w:rPr>
            </w:pPr>
            <w:r w:rsidRPr="00C04FCE">
              <w:rPr>
                <w:rFonts w:ascii="Times New Roman" w:hAnsi="Times New Roman"/>
                <w:color w:val="000000"/>
                <w:sz w:val="21"/>
                <w:szCs w:val="21"/>
              </w:rPr>
              <w:t>pozostałe jednostki (oddzielnie)</w:t>
            </w:r>
          </w:p>
        </w:tc>
        <w:tc>
          <w:tcPr>
            <w:tcW w:w="569"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69" w:type="dxa"/>
            <w:gridSpan w:val="3"/>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gridSpan w:val="2"/>
            <w:shd w:val="clear" w:color="auto" w:fill="FFFFFF"/>
            <w:vAlign w:val="center"/>
          </w:tcPr>
          <w:p w:rsidR="00BF6735" w:rsidRPr="00C04FCE" w:rsidRDefault="00BF6735" w:rsidP="00B54298">
            <w:pPr>
              <w:spacing w:line="240" w:lineRule="auto"/>
              <w:rPr>
                <w:rFonts w:ascii="Times New Roman" w:hAnsi="Times New Roman"/>
              </w:rPr>
            </w:pPr>
          </w:p>
        </w:tc>
        <w:tc>
          <w:tcPr>
            <w:tcW w:w="570" w:type="dxa"/>
            <w:shd w:val="clear" w:color="auto" w:fill="FFFFFF"/>
            <w:vAlign w:val="center"/>
          </w:tcPr>
          <w:p w:rsidR="00BF6735" w:rsidRPr="00C04FCE" w:rsidRDefault="00BF6735" w:rsidP="00B54298">
            <w:pPr>
              <w:spacing w:line="240" w:lineRule="auto"/>
              <w:rPr>
                <w:rFonts w:ascii="Times New Roman" w:hAnsi="Times New Roman"/>
              </w:rPr>
            </w:pPr>
          </w:p>
        </w:tc>
        <w:tc>
          <w:tcPr>
            <w:tcW w:w="1547" w:type="dxa"/>
            <w:gridSpan w:val="4"/>
            <w:shd w:val="clear" w:color="auto" w:fill="FFFFFF"/>
            <w:vAlign w:val="center"/>
          </w:tcPr>
          <w:p w:rsidR="00BF6735" w:rsidRPr="00C04FCE" w:rsidRDefault="00BF6735" w:rsidP="00B54298">
            <w:pPr>
              <w:spacing w:line="240" w:lineRule="auto"/>
              <w:rPr>
                <w:rFonts w:ascii="Times New Roman" w:hAnsi="Times New Roman"/>
              </w:rPr>
            </w:pPr>
          </w:p>
        </w:tc>
      </w:tr>
      <w:tr w:rsidR="00417EA0" w:rsidRPr="00C04FCE" w:rsidTr="00676C8D">
        <w:trPr>
          <w:gridAfter w:val="1"/>
          <w:wAfter w:w="10" w:type="dxa"/>
          <w:trHeight w:val="348"/>
        </w:trPr>
        <w:tc>
          <w:tcPr>
            <w:tcW w:w="2243" w:type="dxa"/>
            <w:gridSpan w:val="2"/>
            <w:shd w:val="clear" w:color="auto" w:fill="FFFFFF"/>
            <w:vAlign w:val="center"/>
          </w:tcPr>
          <w:p w:rsidR="00417EA0" w:rsidRPr="00C04FCE" w:rsidRDefault="00417EA0" w:rsidP="005741EE">
            <w:pPr>
              <w:spacing w:line="240" w:lineRule="auto"/>
              <w:rPr>
                <w:rFonts w:ascii="Times New Roman" w:hAnsi="Times New Roman"/>
                <w:color w:val="000000"/>
                <w:sz w:val="21"/>
                <w:szCs w:val="21"/>
              </w:rPr>
            </w:pPr>
            <w:r w:rsidRPr="00C04FCE">
              <w:rPr>
                <w:rFonts w:ascii="Times New Roman" w:hAnsi="Times New Roman"/>
                <w:color w:val="000000"/>
                <w:sz w:val="21"/>
                <w:szCs w:val="21"/>
              </w:rPr>
              <w:t xml:space="preserve">Źródła finansowania </w:t>
            </w:r>
          </w:p>
        </w:tc>
        <w:tc>
          <w:tcPr>
            <w:tcW w:w="8694" w:type="dxa"/>
            <w:gridSpan w:val="28"/>
            <w:shd w:val="clear" w:color="auto" w:fill="FFFFFF"/>
            <w:vAlign w:val="center"/>
          </w:tcPr>
          <w:p w:rsidR="00417EA0" w:rsidRPr="00C04FCE" w:rsidRDefault="00E76576" w:rsidP="00775098">
            <w:pPr>
              <w:spacing w:line="240" w:lineRule="auto"/>
              <w:jc w:val="both"/>
              <w:rPr>
                <w:rFonts w:ascii="Times New Roman" w:hAnsi="Times New Roman"/>
                <w:color w:val="000000"/>
              </w:rPr>
            </w:pPr>
            <w:r w:rsidRPr="00C04FCE">
              <w:rPr>
                <w:rFonts w:ascii="Times New Roman" w:hAnsi="Times New Roman"/>
                <w:color w:val="000000"/>
              </w:rPr>
              <w:t>Projekt u</w:t>
            </w:r>
            <w:r w:rsidR="00E636CA" w:rsidRPr="00C04FCE">
              <w:rPr>
                <w:rFonts w:ascii="Times New Roman" w:hAnsi="Times New Roman"/>
                <w:color w:val="000000"/>
              </w:rPr>
              <w:t>staw</w:t>
            </w:r>
            <w:r w:rsidRPr="00C04FCE">
              <w:rPr>
                <w:rFonts w:ascii="Times New Roman" w:hAnsi="Times New Roman"/>
                <w:color w:val="000000"/>
              </w:rPr>
              <w:t>y</w:t>
            </w:r>
            <w:r w:rsidR="00E636CA" w:rsidRPr="00C04FCE">
              <w:rPr>
                <w:rFonts w:ascii="Times New Roman" w:hAnsi="Times New Roman"/>
                <w:color w:val="000000"/>
              </w:rPr>
              <w:t xml:space="preserve"> nie wymaga określenia źródeł finansowania wobec neutralności w zakresie dochodów i wydatków jednostek sektora finansów publicznych.</w:t>
            </w:r>
          </w:p>
        </w:tc>
      </w:tr>
      <w:tr w:rsidR="00417EA0" w:rsidRPr="00C04FCE" w:rsidTr="00676C8D">
        <w:trPr>
          <w:gridAfter w:val="1"/>
          <w:wAfter w:w="10" w:type="dxa"/>
          <w:trHeight w:val="1926"/>
        </w:trPr>
        <w:tc>
          <w:tcPr>
            <w:tcW w:w="2243" w:type="dxa"/>
            <w:gridSpan w:val="2"/>
            <w:shd w:val="clear" w:color="auto" w:fill="FFFFFF"/>
          </w:tcPr>
          <w:p w:rsidR="00417EA0" w:rsidRPr="00C04FCE" w:rsidRDefault="00417EA0" w:rsidP="00821717">
            <w:pPr>
              <w:spacing w:line="240" w:lineRule="auto"/>
              <w:rPr>
                <w:rFonts w:ascii="Times New Roman" w:hAnsi="Times New Roman"/>
                <w:color w:val="000000"/>
                <w:sz w:val="21"/>
                <w:szCs w:val="21"/>
              </w:rPr>
            </w:pPr>
            <w:r w:rsidRPr="00C04FCE">
              <w:rPr>
                <w:rFonts w:ascii="Times New Roman" w:hAnsi="Times New Roman"/>
                <w:color w:val="000000"/>
                <w:sz w:val="21"/>
                <w:szCs w:val="21"/>
              </w:rPr>
              <w:t>Dodatkowe informacje, w tym w</w:t>
            </w:r>
            <w:r w:rsidR="00681B1E" w:rsidRPr="00C04FCE">
              <w:rPr>
                <w:rFonts w:ascii="Times New Roman" w:hAnsi="Times New Roman"/>
                <w:color w:val="000000"/>
                <w:sz w:val="21"/>
                <w:szCs w:val="21"/>
              </w:rPr>
              <w:t>skazanie źródeł danych i </w:t>
            </w:r>
            <w:r w:rsidRPr="00C04FCE">
              <w:rPr>
                <w:rFonts w:ascii="Times New Roman" w:hAnsi="Times New Roman"/>
                <w:color w:val="000000"/>
                <w:sz w:val="21"/>
                <w:szCs w:val="21"/>
              </w:rPr>
              <w:t>przyjętych do obliczeń założeń</w:t>
            </w:r>
          </w:p>
        </w:tc>
        <w:tc>
          <w:tcPr>
            <w:tcW w:w="8694" w:type="dxa"/>
            <w:gridSpan w:val="28"/>
            <w:shd w:val="clear" w:color="auto" w:fill="FFFFFF"/>
          </w:tcPr>
          <w:p w:rsidR="00B52D0D" w:rsidRPr="00C04FCE" w:rsidRDefault="00B52D0D" w:rsidP="00B52D0D">
            <w:pPr>
              <w:spacing w:line="240" w:lineRule="auto"/>
              <w:jc w:val="both"/>
              <w:rPr>
                <w:rFonts w:ascii="Times New Roman" w:hAnsi="Times New Roman"/>
                <w:color w:val="000000"/>
              </w:rPr>
            </w:pPr>
            <w:r w:rsidRPr="00C04FCE">
              <w:rPr>
                <w:rFonts w:ascii="Times New Roman" w:hAnsi="Times New Roman"/>
                <w:color w:val="000000"/>
              </w:rPr>
              <w:t>Wprawdzie projekt przewiduje wspólne zasady mające zast</w:t>
            </w:r>
            <w:r w:rsidR="00681B1E" w:rsidRPr="00C04FCE">
              <w:rPr>
                <w:rFonts w:ascii="Times New Roman" w:hAnsi="Times New Roman"/>
                <w:color w:val="000000"/>
              </w:rPr>
              <w:t xml:space="preserve">osowanie </w:t>
            </w:r>
            <w:r w:rsidR="00DE7421">
              <w:rPr>
                <w:rFonts w:ascii="Times New Roman" w:hAnsi="Times New Roman"/>
                <w:color w:val="000000"/>
              </w:rPr>
              <w:t xml:space="preserve">do </w:t>
            </w:r>
            <w:r w:rsidR="00681B1E" w:rsidRPr="00C04FCE">
              <w:rPr>
                <w:rFonts w:ascii="Times New Roman" w:hAnsi="Times New Roman"/>
                <w:color w:val="000000"/>
              </w:rPr>
              <w:t>wsparcia udzielanego z </w:t>
            </w:r>
            <w:r w:rsidRPr="00C04FCE">
              <w:rPr>
                <w:rFonts w:ascii="Times New Roman" w:hAnsi="Times New Roman"/>
                <w:color w:val="000000"/>
              </w:rPr>
              <w:t>udziałem poszczególnych funduszy UE, jednak podstawą udzielania tego wsparcia będą odrębne ustawy, tj.:</w:t>
            </w:r>
          </w:p>
          <w:p w:rsidR="00B52D0D" w:rsidRPr="00C04FCE" w:rsidRDefault="00B52D0D" w:rsidP="00B52D0D">
            <w:pPr>
              <w:spacing w:line="240" w:lineRule="auto"/>
              <w:jc w:val="both"/>
              <w:rPr>
                <w:rFonts w:ascii="Times New Roman" w:hAnsi="Times New Roman"/>
                <w:color w:val="000000"/>
              </w:rPr>
            </w:pPr>
            <w:r w:rsidRPr="00C04FCE">
              <w:rPr>
                <w:rFonts w:ascii="Times New Roman" w:hAnsi="Times New Roman"/>
                <w:color w:val="000000"/>
              </w:rPr>
              <w:t>1) ustawa z dnia 11 lipca 2014 r. o zasadach realizacji programów w zakresie polityki spójności finansowanych w perspektywie finansowej 2014</w:t>
            </w:r>
            <w:r w:rsidR="008538B7" w:rsidRPr="00C04FCE">
              <w:rPr>
                <w:rFonts w:ascii="Times New Roman" w:hAnsi="Times New Roman"/>
                <w:color w:val="000000"/>
              </w:rPr>
              <w:t>–</w:t>
            </w:r>
            <w:r w:rsidRPr="00C04FCE">
              <w:rPr>
                <w:rFonts w:ascii="Times New Roman" w:hAnsi="Times New Roman"/>
                <w:color w:val="000000"/>
              </w:rPr>
              <w:t>2020 (Dz. U. poz. 1146)</w:t>
            </w:r>
            <w:r w:rsidR="00DA1CA2" w:rsidRPr="00C04FCE">
              <w:rPr>
                <w:rFonts w:ascii="Times New Roman" w:hAnsi="Times New Roman"/>
                <w:color w:val="000000"/>
              </w:rPr>
              <w:t xml:space="preserve">, zwana dalej „ustawą </w:t>
            </w:r>
            <w:r w:rsidR="000043B7" w:rsidRPr="00C04FCE">
              <w:rPr>
                <w:rFonts w:ascii="Times New Roman" w:hAnsi="Times New Roman"/>
                <w:color w:val="000000"/>
              </w:rPr>
              <w:t>w zakresie polityki spójności”,</w:t>
            </w:r>
            <w:r w:rsidRPr="00C04FCE">
              <w:rPr>
                <w:rFonts w:ascii="Times New Roman" w:hAnsi="Times New Roman"/>
                <w:color w:val="000000"/>
              </w:rPr>
              <w:t xml:space="preserve"> w odniesieniu do pomocy udzielanej w ramach regionalnych programów operacyjnych finansowanych przez Europejski Fundusz Społeczny i Europejski Fundusz Rozwoju Regionalnego;</w:t>
            </w:r>
          </w:p>
          <w:p w:rsidR="00B52D0D" w:rsidRPr="00C04FCE" w:rsidRDefault="00B52D0D" w:rsidP="00B52D0D">
            <w:pPr>
              <w:spacing w:line="240" w:lineRule="auto"/>
              <w:jc w:val="both"/>
              <w:rPr>
                <w:rFonts w:ascii="Times New Roman" w:hAnsi="Times New Roman"/>
                <w:color w:val="000000"/>
              </w:rPr>
            </w:pPr>
            <w:r w:rsidRPr="00C04FCE">
              <w:rPr>
                <w:rFonts w:ascii="Times New Roman" w:hAnsi="Times New Roman"/>
                <w:color w:val="000000"/>
              </w:rPr>
              <w:t>2) projektowana ustawa o wspieraniu rozwoju obszarów wiejskich z udziałem środków Europejskiego Funduszu Rolnego na rzecz Rozwoju Obszarów Wiejskich w ramach Programu Rozwoju Obszarów Wiejskich na lata 2014</w:t>
            </w:r>
            <w:r w:rsidR="008538B7" w:rsidRPr="00C04FCE">
              <w:rPr>
                <w:rFonts w:ascii="Times New Roman" w:hAnsi="Times New Roman"/>
                <w:color w:val="000000"/>
              </w:rPr>
              <w:t>–</w:t>
            </w:r>
            <w:r w:rsidRPr="00C04FCE">
              <w:rPr>
                <w:rFonts w:ascii="Times New Roman" w:hAnsi="Times New Roman"/>
                <w:color w:val="000000"/>
              </w:rPr>
              <w:t>2020</w:t>
            </w:r>
            <w:r w:rsidR="000043B7" w:rsidRPr="00C04FCE">
              <w:rPr>
                <w:rFonts w:ascii="Times New Roman" w:hAnsi="Times New Roman"/>
                <w:color w:val="000000"/>
              </w:rPr>
              <w:t>, zwana dalej „ustawą PROW 2014</w:t>
            </w:r>
            <w:r w:rsidR="008538B7" w:rsidRPr="00C04FCE">
              <w:rPr>
                <w:rFonts w:ascii="Times New Roman" w:hAnsi="Times New Roman"/>
                <w:color w:val="000000"/>
              </w:rPr>
              <w:t>–</w:t>
            </w:r>
            <w:r w:rsidR="000043B7" w:rsidRPr="00C04FCE">
              <w:rPr>
                <w:rFonts w:ascii="Times New Roman" w:hAnsi="Times New Roman"/>
                <w:color w:val="000000"/>
              </w:rPr>
              <w:t>2020”,</w:t>
            </w:r>
            <w:r w:rsidRPr="00C04FCE">
              <w:rPr>
                <w:rFonts w:ascii="Times New Roman" w:hAnsi="Times New Roman"/>
                <w:color w:val="000000"/>
              </w:rPr>
              <w:t xml:space="preserve"> oraz</w:t>
            </w:r>
          </w:p>
          <w:p w:rsidR="00B52D0D" w:rsidRPr="00C04FCE" w:rsidRDefault="00B52D0D" w:rsidP="002871DE">
            <w:pPr>
              <w:spacing w:line="240" w:lineRule="auto"/>
              <w:jc w:val="both"/>
              <w:rPr>
                <w:rFonts w:ascii="Times New Roman" w:hAnsi="Times New Roman"/>
                <w:color w:val="000000"/>
              </w:rPr>
            </w:pPr>
            <w:r w:rsidRPr="00C04FCE">
              <w:rPr>
                <w:rFonts w:ascii="Times New Roman" w:hAnsi="Times New Roman"/>
                <w:color w:val="000000"/>
              </w:rPr>
              <w:t xml:space="preserve">3) </w:t>
            </w:r>
            <w:r w:rsidR="002871DE" w:rsidRPr="00C04FCE">
              <w:rPr>
                <w:rFonts w:ascii="Times New Roman" w:hAnsi="Times New Roman"/>
                <w:color w:val="000000"/>
              </w:rPr>
              <w:t>projektowana</w:t>
            </w:r>
            <w:r w:rsidR="008538B7" w:rsidRPr="00C04FCE">
              <w:rPr>
                <w:rFonts w:ascii="Times New Roman" w:hAnsi="Times New Roman"/>
                <w:color w:val="000000"/>
              </w:rPr>
              <w:t xml:space="preserve"> </w:t>
            </w:r>
            <w:r w:rsidRPr="00C04FCE">
              <w:rPr>
                <w:rFonts w:ascii="Times New Roman" w:hAnsi="Times New Roman"/>
                <w:color w:val="000000"/>
              </w:rPr>
              <w:t xml:space="preserve">ustawa </w:t>
            </w:r>
            <w:r w:rsidR="002871DE" w:rsidRPr="00C04FCE">
              <w:rPr>
                <w:rFonts w:ascii="Times New Roman" w:hAnsi="Times New Roman"/>
                <w:color w:val="000000"/>
              </w:rPr>
              <w:t xml:space="preserve">o wspieraniu zrównoważonego rozwoju sektora rybackiego </w:t>
            </w:r>
            <w:r w:rsidRPr="00C04FCE">
              <w:rPr>
                <w:rFonts w:ascii="Times New Roman" w:hAnsi="Times New Roman"/>
                <w:color w:val="000000"/>
              </w:rPr>
              <w:t>z udziałem Europejskiego Funduszu Morskiego i Rybackiego</w:t>
            </w:r>
            <w:r w:rsidR="000043B7" w:rsidRPr="00C04FCE">
              <w:rPr>
                <w:rFonts w:ascii="Times New Roman" w:hAnsi="Times New Roman"/>
                <w:color w:val="000000"/>
              </w:rPr>
              <w:t>, zwana dalej „ustawą EFMR”</w:t>
            </w:r>
            <w:r w:rsidRPr="00C04FCE">
              <w:rPr>
                <w:rFonts w:ascii="Times New Roman" w:hAnsi="Times New Roman"/>
                <w:color w:val="000000"/>
              </w:rPr>
              <w:t>.</w:t>
            </w:r>
          </w:p>
          <w:p w:rsidR="00C40C68" w:rsidRPr="00C04FCE" w:rsidRDefault="00B52D0D" w:rsidP="00B37C80">
            <w:pPr>
              <w:spacing w:line="240" w:lineRule="auto"/>
              <w:jc w:val="both"/>
              <w:rPr>
                <w:rFonts w:ascii="Times New Roman" w:hAnsi="Times New Roman"/>
                <w:color w:val="000000"/>
              </w:rPr>
            </w:pPr>
            <w:r w:rsidRPr="00C04FCE">
              <w:rPr>
                <w:rFonts w:ascii="Times New Roman" w:hAnsi="Times New Roman"/>
                <w:color w:val="000000"/>
              </w:rPr>
              <w:t>Tym samym p</w:t>
            </w:r>
            <w:r w:rsidR="00E76576" w:rsidRPr="00C04FCE">
              <w:rPr>
                <w:rFonts w:ascii="Times New Roman" w:hAnsi="Times New Roman"/>
                <w:color w:val="000000"/>
              </w:rPr>
              <w:t>rojekt u</w:t>
            </w:r>
            <w:r w:rsidR="00E636CA" w:rsidRPr="00C04FCE">
              <w:rPr>
                <w:rFonts w:ascii="Times New Roman" w:hAnsi="Times New Roman"/>
                <w:color w:val="000000"/>
              </w:rPr>
              <w:t>staw</w:t>
            </w:r>
            <w:r w:rsidR="00E76576" w:rsidRPr="00C04FCE">
              <w:rPr>
                <w:rFonts w:ascii="Times New Roman" w:hAnsi="Times New Roman"/>
                <w:color w:val="000000"/>
              </w:rPr>
              <w:t>y</w:t>
            </w:r>
            <w:r w:rsidR="00E636CA" w:rsidRPr="00C04FCE">
              <w:rPr>
                <w:rFonts w:ascii="Times New Roman" w:hAnsi="Times New Roman"/>
                <w:color w:val="000000"/>
              </w:rPr>
              <w:t xml:space="preserve"> nie powoduje skutków finansowych dla jednostek sektora finansów publicznych, w tym budżetu państwa i budżetów jednostek samorządu terytorialnego, polegających na zwiększeniu wydatków lub zmniejszeniu dochodów tych jednostek w stosunku do wielkości wynikających z obowiązujących przepisów</w:t>
            </w:r>
            <w:r w:rsidR="00DA1CA2" w:rsidRPr="00C04FCE">
              <w:rPr>
                <w:rFonts w:ascii="Times New Roman" w:hAnsi="Times New Roman"/>
                <w:color w:val="000000"/>
              </w:rPr>
              <w:t xml:space="preserve"> bądź przepisów projektowanych ale odrębnych ustaw</w:t>
            </w:r>
            <w:r w:rsidR="00E636CA" w:rsidRPr="00C04FCE">
              <w:rPr>
                <w:rFonts w:ascii="Times New Roman" w:hAnsi="Times New Roman"/>
                <w:color w:val="000000"/>
              </w:rPr>
              <w:t>.</w:t>
            </w:r>
          </w:p>
          <w:p w:rsidR="00B52D0D" w:rsidRPr="00C04FCE" w:rsidRDefault="00B52D0D" w:rsidP="00B52D0D">
            <w:pPr>
              <w:spacing w:line="240" w:lineRule="auto"/>
              <w:jc w:val="both"/>
              <w:rPr>
                <w:rFonts w:ascii="Times New Roman" w:hAnsi="Times New Roman"/>
                <w:color w:val="000000"/>
              </w:rPr>
            </w:pPr>
            <w:r w:rsidRPr="00C04FCE">
              <w:rPr>
                <w:rFonts w:ascii="Times New Roman" w:hAnsi="Times New Roman"/>
                <w:color w:val="000000"/>
              </w:rPr>
              <w:t>Mając na uwadze projekty programów operacyjnych i programu rozwoju obszarów wiejskich na lata 2014</w:t>
            </w:r>
            <w:r w:rsidR="008538B7" w:rsidRPr="00C04FCE">
              <w:rPr>
                <w:rFonts w:ascii="Times New Roman" w:hAnsi="Times New Roman"/>
                <w:color w:val="000000"/>
              </w:rPr>
              <w:t>–</w:t>
            </w:r>
            <w:r w:rsidRPr="00C04FCE">
              <w:rPr>
                <w:rFonts w:ascii="Times New Roman" w:hAnsi="Times New Roman"/>
                <w:color w:val="000000"/>
              </w:rPr>
              <w:t>2020</w:t>
            </w:r>
            <w:r w:rsidR="00DE7421">
              <w:rPr>
                <w:rFonts w:ascii="Times New Roman" w:hAnsi="Times New Roman"/>
                <w:color w:val="000000"/>
              </w:rPr>
              <w:t>,</w:t>
            </w:r>
            <w:r w:rsidRPr="00C04FCE">
              <w:rPr>
                <w:rFonts w:ascii="Times New Roman" w:hAnsi="Times New Roman"/>
                <w:color w:val="000000"/>
              </w:rPr>
              <w:t xml:space="preserve"> na realizację RLKS planuje przeznaczyć się:</w:t>
            </w:r>
          </w:p>
          <w:p w:rsidR="00B52D0D" w:rsidRPr="00C04FCE" w:rsidRDefault="00B52D0D" w:rsidP="00B52D0D">
            <w:pPr>
              <w:spacing w:line="240" w:lineRule="auto"/>
              <w:jc w:val="both"/>
              <w:rPr>
                <w:rFonts w:ascii="Times New Roman" w:hAnsi="Times New Roman"/>
                <w:color w:val="000000"/>
              </w:rPr>
            </w:pPr>
            <w:r w:rsidRPr="00C04FCE">
              <w:rPr>
                <w:rFonts w:ascii="Times New Roman" w:hAnsi="Times New Roman"/>
                <w:color w:val="000000"/>
              </w:rPr>
              <w:t>1) w ramach Programu Rozwoju Obszarów Wiejskich na lata 2014</w:t>
            </w:r>
            <w:r w:rsidR="008538B7" w:rsidRPr="00C04FCE">
              <w:rPr>
                <w:rFonts w:ascii="Times New Roman" w:hAnsi="Times New Roman"/>
                <w:color w:val="000000"/>
              </w:rPr>
              <w:t>–</w:t>
            </w:r>
            <w:r w:rsidRPr="00C04FCE">
              <w:rPr>
                <w:rFonts w:ascii="Times New Roman" w:hAnsi="Times New Roman"/>
                <w:color w:val="000000"/>
              </w:rPr>
              <w:t xml:space="preserve">2020 </w:t>
            </w:r>
            <w:r w:rsidR="008538B7" w:rsidRPr="00C04FCE">
              <w:rPr>
                <w:rFonts w:ascii="Times New Roman" w:hAnsi="Times New Roman"/>
                <w:color w:val="000000"/>
              </w:rPr>
              <w:t>–</w:t>
            </w:r>
            <w:r w:rsidRPr="00C04FCE">
              <w:rPr>
                <w:rFonts w:ascii="Times New Roman" w:hAnsi="Times New Roman"/>
                <w:color w:val="000000"/>
              </w:rPr>
              <w:t xml:space="preserve"> 434 416 805 euro wkładu z EFRROW oraz 248 324 614 euro krajowego wkładu publicznego</w:t>
            </w:r>
            <w:r w:rsidR="00DA1CA2" w:rsidRPr="00C04FCE">
              <w:rPr>
                <w:rFonts w:ascii="Times New Roman" w:hAnsi="Times New Roman"/>
                <w:color w:val="000000"/>
              </w:rPr>
              <w:t xml:space="preserve"> – kwoty uwzględnione w OSR projek</w:t>
            </w:r>
            <w:r w:rsidR="000043B7" w:rsidRPr="00C04FCE">
              <w:rPr>
                <w:rFonts w:ascii="Times New Roman" w:hAnsi="Times New Roman"/>
                <w:color w:val="000000"/>
              </w:rPr>
              <w:t>towanej równolegle ustawy PROW 2014</w:t>
            </w:r>
            <w:r w:rsidR="008538B7" w:rsidRPr="00C04FCE">
              <w:rPr>
                <w:rFonts w:ascii="Times New Roman" w:hAnsi="Times New Roman"/>
                <w:color w:val="000000"/>
              </w:rPr>
              <w:t>–</w:t>
            </w:r>
            <w:r w:rsidR="000043B7" w:rsidRPr="00C04FCE">
              <w:rPr>
                <w:rFonts w:ascii="Times New Roman" w:hAnsi="Times New Roman"/>
                <w:color w:val="000000"/>
              </w:rPr>
              <w:t>2020</w:t>
            </w:r>
            <w:r w:rsidRPr="00C04FCE">
              <w:rPr>
                <w:rFonts w:ascii="Times New Roman" w:hAnsi="Times New Roman"/>
                <w:color w:val="000000"/>
              </w:rPr>
              <w:t>;</w:t>
            </w:r>
          </w:p>
          <w:p w:rsidR="00B52D0D" w:rsidRPr="00C04FCE" w:rsidRDefault="00B52D0D" w:rsidP="00B52D0D">
            <w:pPr>
              <w:spacing w:line="240" w:lineRule="auto"/>
              <w:jc w:val="both"/>
              <w:rPr>
                <w:rFonts w:ascii="Times New Roman" w:hAnsi="Times New Roman"/>
                <w:color w:val="000000"/>
              </w:rPr>
            </w:pPr>
            <w:r w:rsidRPr="00C04FCE">
              <w:rPr>
                <w:rFonts w:ascii="Times New Roman" w:hAnsi="Times New Roman"/>
                <w:color w:val="000000"/>
              </w:rPr>
              <w:t xml:space="preserve">2) w ramach Programu Operacyjnego „Rybactwo i Morze” </w:t>
            </w:r>
            <w:r w:rsidR="008538B7" w:rsidRPr="00C04FCE">
              <w:rPr>
                <w:rFonts w:ascii="Times New Roman" w:hAnsi="Times New Roman"/>
                <w:color w:val="000000"/>
              </w:rPr>
              <w:t>–</w:t>
            </w:r>
            <w:r w:rsidR="00681B1E" w:rsidRPr="00C04FCE">
              <w:rPr>
                <w:rFonts w:ascii="Times New Roman" w:hAnsi="Times New Roman"/>
                <w:color w:val="000000"/>
              </w:rPr>
              <w:t xml:space="preserve"> 79 700 000 euro wkładu z </w:t>
            </w:r>
            <w:r w:rsidRPr="00C04FCE">
              <w:rPr>
                <w:rFonts w:ascii="Times New Roman" w:hAnsi="Times New Roman"/>
                <w:color w:val="000000"/>
              </w:rPr>
              <w:t>Europejskiego Funduszu Morskiego i Rybackiego (EFMR) oraz 14 064 705,88 euro krajowego wkładu publicznego</w:t>
            </w:r>
            <w:r w:rsidR="007A486F" w:rsidRPr="00C04FCE">
              <w:rPr>
                <w:rFonts w:ascii="Times New Roman" w:hAnsi="Times New Roman"/>
                <w:color w:val="000000"/>
              </w:rPr>
              <w:t xml:space="preserve"> – kwoty</w:t>
            </w:r>
            <w:r w:rsidR="00DE7421">
              <w:rPr>
                <w:rFonts w:ascii="Times New Roman" w:hAnsi="Times New Roman"/>
                <w:color w:val="000000"/>
              </w:rPr>
              <w:t>,</w:t>
            </w:r>
            <w:r w:rsidR="007A486F" w:rsidRPr="00C04FCE">
              <w:rPr>
                <w:rFonts w:ascii="Times New Roman" w:hAnsi="Times New Roman"/>
                <w:color w:val="000000"/>
              </w:rPr>
              <w:t xml:space="preserve"> które powinny być uwzględnione w OSR projektu ustawy EFMR;</w:t>
            </w:r>
          </w:p>
          <w:p w:rsidR="00B52D0D" w:rsidRPr="00C04FCE" w:rsidRDefault="00B52D0D" w:rsidP="00B52D0D">
            <w:pPr>
              <w:spacing w:line="240" w:lineRule="auto"/>
              <w:jc w:val="both"/>
              <w:rPr>
                <w:rFonts w:ascii="Times New Roman" w:hAnsi="Times New Roman"/>
                <w:color w:val="000000"/>
              </w:rPr>
            </w:pPr>
            <w:r w:rsidRPr="00C04FCE">
              <w:rPr>
                <w:rFonts w:ascii="Times New Roman" w:hAnsi="Times New Roman"/>
                <w:color w:val="000000"/>
              </w:rPr>
              <w:t>3</w:t>
            </w:r>
            <w:r w:rsidR="001E0912" w:rsidRPr="00C04FCE">
              <w:rPr>
                <w:rFonts w:ascii="Times New Roman" w:hAnsi="Times New Roman"/>
                <w:color w:val="000000"/>
              </w:rPr>
              <w:t>)</w:t>
            </w:r>
            <w:r w:rsidRPr="00C04FCE">
              <w:rPr>
                <w:rFonts w:ascii="Times New Roman" w:hAnsi="Times New Roman"/>
                <w:color w:val="000000"/>
              </w:rPr>
              <w:t xml:space="preserve"> w ramach Regionalnego Programu Operacyjnego Województwa Kujawsko-Pomorskiego na lata 2014</w:t>
            </w:r>
            <w:r w:rsidR="008538B7" w:rsidRPr="00C04FCE">
              <w:rPr>
                <w:rFonts w:ascii="Times New Roman" w:hAnsi="Times New Roman"/>
                <w:color w:val="000000"/>
              </w:rPr>
              <w:t>–</w:t>
            </w:r>
            <w:r w:rsidRPr="00C04FCE">
              <w:rPr>
                <w:rFonts w:ascii="Times New Roman" w:hAnsi="Times New Roman"/>
                <w:color w:val="000000"/>
              </w:rPr>
              <w:t xml:space="preserve">2020 </w:t>
            </w:r>
            <w:r w:rsidR="008538B7" w:rsidRPr="00C04FCE">
              <w:rPr>
                <w:rFonts w:ascii="Times New Roman" w:hAnsi="Times New Roman"/>
                <w:color w:val="000000"/>
              </w:rPr>
              <w:t>–</w:t>
            </w:r>
            <w:r w:rsidRPr="00C04FCE">
              <w:rPr>
                <w:rFonts w:ascii="Times New Roman" w:hAnsi="Times New Roman"/>
                <w:color w:val="000000"/>
              </w:rPr>
              <w:t xml:space="preserve"> 89 623 551 euro, w tym 49 854 560 euro z Europejskiego Funduszu Społecznego (EFS) oraz 39 768 991 euro z Europejskiego Funduszu Rozwoju Regionalnego (EFRR)</w:t>
            </w:r>
            <w:r w:rsidR="000043B7" w:rsidRPr="00C04FCE">
              <w:rPr>
                <w:rFonts w:ascii="Times New Roman" w:hAnsi="Times New Roman"/>
                <w:color w:val="000000"/>
              </w:rPr>
              <w:t xml:space="preserve"> – kwoty uwzględnione w OSR projektu ustawy w zakresie polityki spójności</w:t>
            </w:r>
            <w:r w:rsidRPr="00C04FCE">
              <w:rPr>
                <w:rFonts w:ascii="Times New Roman" w:hAnsi="Times New Roman"/>
                <w:color w:val="000000"/>
              </w:rPr>
              <w:t>;</w:t>
            </w:r>
          </w:p>
          <w:p w:rsidR="00B52D0D" w:rsidRPr="00C04FCE" w:rsidRDefault="00B52D0D" w:rsidP="00B52D0D">
            <w:pPr>
              <w:spacing w:line="240" w:lineRule="auto"/>
              <w:jc w:val="both"/>
              <w:rPr>
                <w:rFonts w:ascii="Times New Roman" w:hAnsi="Times New Roman"/>
                <w:color w:val="000000"/>
              </w:rPr>
            </w:pPr>
            <w:r w:rsidRPr="00C04FCE">
              <w:rPr>
                <w:rFonts w:ascii="Times New Roman" w:hAnsi="Times New Roman"/>
                <w:color w:val="000000"/>
              </w:rPr>
              <w:t xml:space="preserve">4) w ramach Regionalnego Programu Operacyjnego Województwa Podlaskiego na lata </w:t>
            </w:r>
            <w:r w:rsidR="00DE7421">
              <w:rPr>
                <w:rFonts w:ascii="Times New Roman" w:hAnsi="Times New Roman"/>
                <w:color w:val="000000"/>
              </w:rPr>
              <w:br/>
            </w:r>
            <w:r w:rsidRPr="00C04FCE">
              <w:rPr>
                <w:rFonts w:ascii="Times New Roman" w:hAnsi="Times New Roman"/>
                <w:color w:val="000000"/>
              </w:rPr>
              <w:t>2014</w:t>
            </w:r>
            <w:r w:rsidR="008538B7" w:rsidRPr="00C04FCE">
              <w:rPr>
                <w:rFonts w:ascii="Times New Roman" w:hAnsi="Times New Roman"/>
                <w:color w:val="000000"/>
              </w:rPr>
              <w:t>–</w:t>
            </w:r>
            <w:r w:rsidRPr="00C04FCE">
              <w:rPr>
                <w:rFonts w:ascii="Times New Roman" w:hAnsi="Times New Roman"/>
                <w:color w:val="000000"/>
              </w:rPr>
              <w:t xml:space="preserve">2020 </w:t>
            </w:r>
            <w:r w:rsidR="008538B7" w:rsidRPr="00C04FCE">
              <w:rPr>
                <w:rFonts w:ascii="Times New Roman" w:hAnsi="Times New Roman"/>
                <w:color w:val="000000"/>
              </w:rPr>
              <w:t>–</w:t>
            </w:r>
            <w:r w:rsidRPr="00C04FCE">
              <w:rPr>
                <w:rFonts w:ascii="Times New Roman" w:hAnsi="Times New Roman"/>
                <w:color w:val="000000"/>
              </w:rPr>
              <w:t xml:space="preserve"> 58 960 000 euro, w tym 28 960 000 euro z EFS oraz 30 000 000 euro z EFRR</w:t>
            </w:r>
            <w:r w:rsidR="008538B7" w:rsidRPr="00C04FCE">
              <w:rPr>
                <w:rFonts w:ascii="Times New Roman" w:hAnsi="Times New Roman"/>
                <w:color w:val="000000"/>
              </w:rPr>
              <w:t xml:space="preserve"> </w:t>
            </w:r>
            <w:r w:rsidR="00DE7421">
              <w:rPr>
                <w:rFonts w:ascii="Times New Roman" w:hAnsi="Times New Roman"/>
                <w:color w:val="000000"/>
              </w:rPr>
              <w:br/>
            </w:r>
            <w:r w:rsidR="007A486F" w:rsidRPr="00C04FCE">
              <w:rPr>
                <w:rFonts w:ascii="Times New Roman" w:hAnsi="Times New Roman"/>
                <w:color w:val="000000"/>
              </w:rPr>
              <w:t>– kwoty uwzględnione w OSR projektu ustawy w zakresie polityki spójności.</w:t>
            </w:r>
            <w:r w:rsidR="007A486F" w:rsidRPr="00C04FCE" w:rsidDel="007A486F">
              <w:rPr>
                <w:rFonts w:ascii="Times New Roman" w:hAnsi="Times New Roman"/>
                <w:color w:val="000000"/>
              </w:rPr>
              <w:t xml:space="preserve"> </w:t>
            </w:r>
          </w:p>
          <w:p w:rsidR="009A54BA" w:rsidRPr="00C04FCE" w:rsidRDefault="00B52D0D" w:rsidP="009A54BA">
            <w:pPr>
              <w:spacing w:line="240" w:lineRule="auto"/>
              <w:jc w:val="both"/>
              <w:rPr>
                <w:rFonts w:ascii="Times New Roman" w:hAnsi="Times New Roman"/>
                <w:color w:val="000000"/>
              </w:rPr>
            </w:pPr>
            <w:r w:rsidRPr="00C04FCE">
              <w:rPr>
                <w:rFonts w:ascii="Times New Roman" w:hAnsi="Times New Roman"/>
                <w:color w:val="000000"/>
              </w:rPr>
              <w:t>Z kolei w ramach poprzedniej perspektywy finansowej Unii Europejskiej (2007</w:t>
            </w:r>
            <w:r w:rsidR="008538B7" w:rsidRPr="00C04FCE">
              <w:rPr>
                <w:rFonts w:ascii="Times New Roman" w:hAnsi="Times New Roman"/>
                <w:color w:val="000000"/>
              </w:rPr>
              <w:t>–</w:t>
            </w:r>
            <w:r w:rsidRPr="00C04FCE">
              <w:rPr>
                <w:rFonts w:ascii="Times New Roman" w:hAnsi="Times New Roman"/>
                <w:color w:val="000000"/>
              </w:rPr>
              <w:t>2013) na wsparcie realizowane według metody LEADER (będącej podstawą RLKS)</w:t>
            </w:r>
            <w:r w:rsidR="00191D30" w:rsidRPr="00C04FCE">
              <w:rPr>
                <w:rFonts w:ascii="Times New Roman" w:hAnsi="Times New Roman"/>
                <w:color w:val="000000"/>
              </w:rPr>
              <w:t xml:space="preserve"> przewidziano 787 500 000 euro, w tym 630 000 000 euro wkładu EFRROW w ramach Programu Rozwoju Obszarów Wiejskich na lata 2007</w:t>
            </w:r>
            <w:r w:rsidR="008538B7" w:rsidRPr="00C04FCE">
              <w:rPr>
                <w:rFonts w:ascii="Times New Roman" w:hAnsi="Times New Roman"/>
                <w:color w:val="000000"/>
              </w:rPr>
              <w:t>–</w:t>
            </w:r>
            <w:r w:rsidR="00191D30" w:rsidRPr="00C04FCE">
              <w:rPr>
                <w:rFonts w:ascii="Times New Roman" w:hAnsi="Times New Roman"/>
                <w:color w:val="000000"/>
              </w:rPr>
              <w:t>2013 oraz 253 429 963 euro, w tym 190 072 472 euro wkładu Europejskiego Funduszu Rybackiego w ramach Programu Ope</w:t>
            </w:r>
            <w:r w:rsidR="009A54BA" w:rsidRPr="00C04FCE">
              <w:rPr>
                <w:rFonts w:ascii="Times New Roman" w:hAnsi="Times New Roman"/>
                <w:color w:val="000000"/>
              </w:rPr>
              <w:t>racyjnego „Zrównoważony rozwój sektora rybołówstwa i nadbrzeżnych obszarów rybackich 2007–2013”.</w:t>
            </w:r>
          </w:p>
          <w:p w:rsidR="00A93D56" w:rsidRPr="00C04FCE" w:rsidRDefault="00A93D56" w:rsidP="00A93D56">
            <w:pPr>
              <w:spacing w:line="240" w:lineRule="auto"/>
              <w:jc w:val="both"/>
              <w:rPr>
                <w:rFonts w:ascii="Times New Roman" w:hAnsi="Times New Roman"/>
                <w:color w:val="000000"/>
              </w:rPr>
            </w:pPr>
            <w:r w:rsidRPr="00C04FCE">
              <w:rPr>
                <w:rFonts w:ascii="Times New Roman" w:hAnsi="Times New Roman"/>
                <w:color w:val="000000"/>
              </w:rPr>
              <w:lastRenderedPageBreak/>
              <w:t>Mając na uwadze, że RLKS realizowany jest w ramach poszczególnych programów (których projekty nie zostały jeszcze przyjęte przez Komisję Europejską), jednak poprzez LSR wdrażane w okresie wieloletnim (o nieznanym obecnie rozkładzie wsparcia w poszczególnych latach), niemożliw</w:t>
            </w:r>
            <w:r w:rsidR="00DE7421">
              <w:rPr>
                <w:rFonts w:ascii="Times New Roman" w:hAnsi="Times New Roman"/>
                <w:color w:val="000000"/>
              </w:rPr>
              <w:t>e</w:t>
            </w:r>
            <w:r w:rsidRPr="00C04FCE">
              <w:rPr>
                <w:rFonts w:ascii="Times New Roman" w:hAnsi="Times New Roman"/>
                <w:color w:val="000000"/>
              </w:rPr>
              <w:t xml:space="preserve"> jest przedstawienie skwantyfikowanych skutków w okresie 10 lat od wejścia w</w:t>
            </w:r>
            <w:r w:rsidR="00681B1E" w:rsidRPr="00C04FCE">
              <w:rPr>
                <w:rFonts w:ascii="Times New Roman" w:hAnsi="Times New Roman"/>
                <w:color w:val="000000"/>
              </w:rPr>
              <w:t> </w:t>
            </w:r>
            <w:r w:rsidRPr="00C04FCE">
              <w:rPr>
                <w:rFonts w:ascii="Times New Roman" w:hAnsi="Times New Roman"/>
                <w:color w:val="000000"/>
              </w:rPr>
              <w:t>życie projektowanych regulacji.</w:t>
            </w:r>
          </w:p>
          <w:p w:rsidR="003F52DC" w:rsidRPr="00C04FCE" w:rsidRDefault="003F52DC" w:rsidP="00B37C80">
            <w:pPr>
              <w:spacing w:line="240" w:lineRule="auto"/>
              <w:jc w:val="both"/>
              <w:rPr>
                <w:rFonts w:ascii="Times New Roman" w:hAnsi="Times New Roman"/>
                <w:color w:val="000000"/>
              </w:rPr>
            </w:pPr>
            <w:r w:rsidRPr="00C04FCE">
              <w:rPr>
                <w:rFonts w:ascii="Times New Roman" w:hAnsi="Times New Roman"/>
                <w:color w:val="000000"/>
              </w:rPr>
              <w:t>W ramach RLKS ze środków EFS realizowane będą działania w zakresie:</w:t>
            </w:r>
          </w:p>
          <w:p w:rsidR="003F52DC" w:rsidRPr="00C04FCE" w:rsidRDefault="003F52DC" w:rsidP="0094006A">
            <w:pPr>
              <w:numPr>
                <w:ilvl w:val="0"/>
                <w:numId w:val="2"/>
              </w:numPr>
              <w:spacing w:line="240" w:lineRule="auto"/>
              <w:ind w:left="343" w:hanging="283"/>
              <w:jc w:val="both"/>
              <w:rPr>
                <w:rFonts w:ascii="Times New Roman" w:hAnsi="Times New Roman"/>
                <w:color w:val="000000"/>
              </w:rPr>
            </w:pPr>
            <w:r w:rsidRPr="00C04FCE">
              <w:rPr>
                <w:rFonts w:ascii="Times New Roman" w:hAnsi="Times New Roman"/>
                <w:color w:val="000000"/>
              </w:rPr>
              <w:t>dostępu do zatrudnienia dla osób poszukujących pracy i osób biernych zawodowo, w tym długotrwale bezrobotnych oraz oddalonych od rynku pracy, także poprzez lokalne inicjatywy na rzecz zatrudnienia oraz wspierania mobilności pracowników;</w:t>
            </w:r>
          </w:p>
          <w:p w:rsidR="003F52DC" w:rsidRPr="00C04FCE" w:rsidRDefault="003F52DC" w:rsidP="0094006A">
            <w:pPr>
              <w:numPr>
                <w:ilvl w:val="0"/>
                <w:numId w:val="2"/>
              </w:numPr>
              <w:spacing w:line="240" w:lineRule="auto"/>
              <w:ind w:left="343" w:hanging="283"/>
              <w:jc w:val="both"/>
              <w:rPr>
                <w:rFonts w:ascii="Times New Roman" w:hAnsi="Times New Roman"/>
                <w:color w:val="000000"/>
              </w:rPr>
            </w:pPr>
            <w:r w:rsidRPr="00C04FCE">
              <w:rPr>
                <w:rFonts w:ascii="Times New Roman" w:hAnsi="Times New Roman"/>
                <w:color w:val="000000"/>
              </w:rPr>
              <w:t>aktywnego włączenia, w tym z myślą o promowaniu równych szans oraz akty</w:t>
            </w:r>
            <w:r w:rsidR="00DE7421">
              <w:rPr>
                <w:rFonts w:ascii="Times New Roman" w:hAnsi="Times New Roman"/>
                <w:color w:val="000000"/>
              </w:rPr>
              <w:t>wnego uczestnictwa i zwiększania</w:t>
            </w:r>
            <w:r w:rsidRPr="00C04FCE">
              <w:rPr>
                <w:rFonts w:ascii="Times New Roman" w:hAnsi="Times New Roman"/>
                <w:color w:val="000000"/>
              </w:rPr>
              <w:t xml:space="preserve"> szans na zatrudnienie;</w:t>
            </w:r>
          </w:p>
          <w:p w:rsidR="003F52DC" w:rsidRPr="00C04FCE" w:rsidRDefault="003F52DC" w:rsidP="0094006A">
            <w:pPr>
              <w:numPr>
                <w:ilvl w:val="0"/>
                <w:numId w:val="2"/>
              </w:numPr>
              <w:spacing w:line="240" w:lineRule="auto"/>
              <w:ind w:left="343" w:hanging="283"/>
              <w:jc w:val="both"/>
              <w:rPr>
                <w:rFonts w:ascii="Times New Roman" w:hAnsi="Times New Roman"/>
                <w:color w:val="000000"/>
              </w:rPr>
            </w:pPr>
            <w:r w:rsidRPr="00C04FCE">
              <w:rPr>
                <w:rFonts w:ascii="Times New Roman" w:hAnsi="Times New Roman"/>
                <w:color w:val="000000"/>
              </w:rPr>
              <w:t>ułatwiania dostępu do przystępnych cenowo, trwałych oraz wysokiej jakości usług, w tym opieki zdrowotnej i usług socjalnych świadczonych w interesie ogólnym;</w:t>
            </w:r>
          </w:p>
          <w:p w:rsidR="003F52DC" w:rsidRPr="00C04FCE" w:rsidRDefault="003F52DC" w:rsidP="0094006A">
            <w:pPr>
              <w:numPr>
                <w:ilvl w:val="0"/>
                <w:numId w:val="2"/>
              </w:numPr>
              <w:spacing w:line="240" w:lineRule="auto"/>
              <w:ind w:left="343" w:hanging="283"/>
              <w:jc w:val="both"/>
              <w:rPr>
                <w:rFonts w:ascii="Times New Roman" w:hAnsi="Times New Roman"/>
                <w:color w:val="000000"/>
              </w:rPr>
            </w:pPr>
            <w:r w:rsidRPr="00C04FCE">
              <w:rPr>
                <w:rFonts w:ascii="Times New Roman" w:hAnsi="Times New Roman"/>
                <w:color w:val="000000"/>
              </w:rPr>
              <w:t>wspierania przedsiębiorczości społecznej i integracji zawodowej w przedsiębiorstwach społecznych oraz ekonomii społecznej i solidarnej w celu ułatwiania dostępu do zatrudnienia.</w:t>
            </w:r>
          </w:p>
          <w:p w:rsidR="003F52DC" w:rsidRPr="00C04FCE" w:rsidRDefault="003F52DC" w:rsidP="00EF450F">
            <w:pPr>
              <w:spacing w:line="240" w:lineRule="auto"/>
              <w:jc w:val="both"/>
              <w:rPr>
                <w:rFonts w:ascii="Times New Roman" w:hAnsi="Times New Roman"/>
                <w:color w:val="000000"/>
              </w:rPr>
            </w:pPr>
            <w:r w:rsidRPr="00C04FCE">
              <w:rPr>
                <w:rFonts w:ascii="Times New Roman" w:hAnsi="Times New Roman"/>
                <w:color w:val="000000"/>
              </w:rPr>
              <w:t>Ze środków EFRR realizowane będą działania w zakresie wspierania rewitalizacji fizycznej, gospodarczej i społecznej ubogich społeczności na obszarach miejskich i wiejskich.</w:t>
            </w:r>
          </w:p>
          <w:p w:rsidR="00B13505" w:rsidRPr="00C04FCE" w:rsidRDefault="003F52DC" w:rsidP="00EF450F">
            <w:pPr>
              <w:spacing w:line="240" w:lineRule="auto"/>
              <w:jc w:val="both"/>
              <w:rPr>
                <w:rFonts w:ascii="Times New Roman" w:hAnsi="Times New Roman"/>
                <w:color w:val="000000"/>
              </w:rPr>
            </w:pPr>
            <w:r w:rsidRPr="00C04FCE">
              <w:rPr>
                <w:rFonts w:ascii="Times New Roman" w:hAnsi="Times New Roman"/>
                <w:color w:val="000000"/>
              </w:rPr>
              <w:t xml:space="preserve">Z udziałem środków EFRROW </w:t>
            </w:r>
            <w:r w:rsidR="00B13505" w:rsidRPr="00C04FCE">
              <w:rPr>
                <w:rFonts w:ascii="Times New Roman" w:hAnsi="Times New Roman"/>
                <w:color w:val="000000"/>
              </w:rPr>
              <w:t>realizowane będą przedsięwzięcia mające na celu:</w:t>
            </w:r>
          </w:p>
          <w:p w:rsidR="003F52DC" w:rsidRPr="00C04FCE" w:rsidRDefault="00B13505" w:rsidP="0094006A">
            <w:pPr>
              <w:numPr>
                <w:ilvl w:val="0"/>
                <w:numId w:val="3"/>
              </w:numPr>
              <w:spacing w:line="240" w:lineRule="auto"/>
              <w:ind w:left="343" w:hanging="283"/>
              <w:jc w:val="both"/>
              <w:rPr>
                <w:rFonts w:ascii="Times New Roman" w:hAnsi="Times New Roman"/>
                <w:color w:val="000000"/>
              </w:rPr>
            </w:pPr>
            <w:r w:rsidRPr="00C04FCE">
              <w:rPr>
                <w:rFonts w:ascii="Times New Roman" w:hAnsi="Times New Roman"/>
                <w:color w:val="000000"/>
              </w:rPr>
              <w:t>wspieranie włączenia społecznego, ograniczania ubóstwa i rozwoju gospodarczego na obszarach wiejskich;</w:t>
            </w:r>
          </w:p>
          <w:p w:rsidR="003F52DC" w:rsidRPr="00C04FCE" w:rsidRDefault="003F52DC" w:rsidP="0094006A">
            <w:pPr>
              <w:numPr>
                <w:ilvl w:val="0"/>
                <w:numId w:val="3"/>
              </w:numPr>
              <w:spacing w:line="240" w:lineRule="auto"/>
              <w:ind w:left="343" w:hanging="283"/>
              <w:jc w:val="both"/>
              <w:rPr>
                <w:rFonts w:ascii="Times New Roman" w:hAnsi="Times New Roman"/>
                <w:color w:val="000000"/>
              </w:rPr>
            </w:pPr>
            <w:r w:rsidRPr="00C04FCE">
              <w:rPr>
                <w:rFonts w:ascii="Times New Roman" w:hAnsi="Times New Roman"/>
                <w:color w:val="000000"/>
              </w:rPr>
              <w:t>popraw</w:t>
            </w:r>
            <w:r w:rsidR="00B13505" w:rsidRPr="00C04FCE">
              <w:rPr>
                <w:rFonts w:ascii="Times New Roman" w:hAnsi="Times New Roman"/>
                <w:color w:val="000000"/>
              </w:rPr>
              <w:t>ę</w:t>
            </w:r>
            <w:r w:rsidRPr="00C04FCE">
              <w:rPr>
                <w:rFonts w:ascii="Times New Roman" w:hAnsi="Times New Roman"/>
                <w:color w:val="000000"/>
              </w:rPr>
              <w:t xml:space="preserve"> konkurencyjności głównych producentów w drod</w:t>
            </w:r>
            <w:r w:rsidR="00681B1E" w:rsidRPr="00C04FCE">
              <w:rPr>
                <w:rFonts w:ascii="Times New Roman" w:hAnsi="Times New Roman"/>
                <w:color w:val="000000"/>
              </w:rPr>
              <w:t>ze lepszego ich zintegrowani</w:t>
            </w:r>
            <w:r w:rsidR="00DE7421">
              <w:rPr>
                <w:rFonts w:ascii="Times New Roman" w:hAnsi="Times New Roman"/>
                <w:color w:val="000000"/>
              </w:rPr>
              <w:t>a</w:t>
            </w:r>
            <w:r w:rsidR="00681B1E" w:rsidRPr="00C04FCE">
              <w:rPr>
                <w:rFonts w:ascii="Times New Roman" w:hAnsi="Times New Roman"/>
                <w:color w:val="000000"/>
              </w:rPr>
              <w:t xml:space="preserve"> z </w:t>
            </w:r>
            <w:r w:rsidRPr="00C04FCE">
              <w:rPr>
                <w:rFonts w:ascii="Times New Roman" w:hAnsi="Times New Roman"/>
                <w:color w:val="000000"/>
              </w:rPr>
              <w:t xml:space="preserve">łańcuchem </w:t>
            </w:r>
            <w:r w:rsidR="00B13505" w:rsidRPr="00C04FCE">
              <w:rPr>
                <w:rFonts w:ascii="Times New Roman" w:hAnsi="Times New Roman"/>
                <w:color w:val="000000"/>
              </w:rPr>
              <w:t xml:space="preserve">rolno-spożywczym </w:t>
            </w:r>
            <w:r w:rsidRPr="00C04FCE">
              <w:rPr>
                <w:rFonts w:ascii="Times New Roman" w:hAnsi="Times New Roman"/>
                <w:color w:val="000000"/>
              </w:rPr>
              <w:t>poprzez systemy zapewnienia jakości, dodawanie wartości do produktów rolnych, promocję na</w:t>
            </w:r>
            <w:r w:rsidR="00B13505" w:rsidRPr="00C04FCE">
              <w:rPr>
                <w:rFonts w:ascii="Times New Roman" w:hAnsi="Times New Roman"/>
                <w:color w:val="000000"/>
              </w:rPr>
              <w:t xml:space="preserve"> </w:t>
            </w:r>
            <w:r w:rsidRPr="00C04FCE">
              <w:rPr>
                <w:rFonts w:ascii="Times New Roman" w:hAnsi="Times New Roman"/>
                <w:color w:val="000000"/>
              </w:rPr>
              <w:t xml:space="preserve">rynkach lokalnych </w:t>
            </w:r>
            <w:r w:rsidR="00681B1E" w:rsidRPr="00C04FCE">
              <w:rPr>
                <w:rFonts w:ascii="Times New Roman" w:hAnsi="Times New Roman"/>
                <w:color w:val="000000"/>
              </w:rPr>
              <w:t>i krótkie cykle dostaw, grupy i </w:t>
            </w:r>
            <w:r w:rsidRPr="00C04FCE">
              <w:rPr>
                <w:rFonts w:ascii="Times New Roman" w:hAnsi="Times New Roman"/>
                <w:color w:val="000000"/>
              </w:rPr>
              <w:t>organizacje producentów i organizacje międzybranżowe</w:t>
            </w:r>
            <w:r w:rsidR="00B13505" w:rsidRPr="00C04FCE">
              <w:rPr>
                <w:rFonts w:ascii="Times New Roman" w:hAnsi="Times New Roman"/>
                <w:color w:val="000000"/>
              </w:rPr>
              <w:t>; w</w:t>
            </w:r>
            <w:r w:rsidRPr="00C04FCE">
              <w:rPr>
                <w:rFonts w:ascii="Times New Roman" w:hAnsi="Times New Roman"/>
                <w:color w:val="000000"/>
              </w:rPr>
              <w:t xml:space="preserve"> ramach podejścia LEADER wspierane będą operacje z zakresu małego przetwórstwa oraz tworzenie sieci</w:t>
            </w:r>
            <w:r w:rsidR="00B13505" w:rsidRPr="00C04FCE">
              <w:rPr>
                <w:rFonts w:ascii="Times New Roman" w:hAnsi="Times New Roman"/>
                <w:color w:val="000000"/>
              </w:rPr>
              <w:t xml:space="preserve"> </w:t>
            </w:r>
            <w:r w:rsidRPr="00C04FCE">
              <w:rPr>
                <w:rFonts w:ascii="Times New Roman" w:hAnsi="Times New Roman"/>
                <w:color w:val="000000"/>
              </w:rPr>
              <w:t>w zakresie utworzenia krótkich łańcuchów dostaw i rynków lokalnych oraz działań promocyjnych</w:t>
            </w:r>
            <w:r w:rsidR="00681B1E" w:rsidRPr="00C04FCE">
              <w:rPr>
                <w:rFonts w:ascii="Times New Roman" w:hAnsi="Times New Roman"/>
                <w:color w:val="000000"/>
              </w:rPr>
              <w:t xml:space="preserve"> i </w:t>
            </w:r>
            <w:r w:rsidR="00B13505" w:rsidRPr="00C04FCE">
              <w:rPr>
                <w:rFonts w:ascii="Times New Roman" w:hAnsi="Times New Roman"/>
                <w:color w:val="000000"/>
              </w:rPr>
              <w:t>marketingowych;</w:t>
            </w:r>
          </w:p>
          <w:p w:rsidR="003F52DC" w:rsidRPr="00C04FCE" w:rsidRDefault="003F52DC" w:rsidP="0094006A">
            <w:pPr>
              <w:numPr>
                <w:ilvl w:val="0"/>
                <w:numId w:val="3"/>
              </w:numPr>
              <w:spacing w:line="240" w:lineRule="auto"/>
              <w:ind w:left="343" w:hanging="283"/>
              <w:jc w:val="both"/>
              <w:rPr>
                <w:rFonts w:ascii="Times New Roman" w:hAnsi="Times New Roman"/>
                <w:color w:val="000000"/>
              </w:rPr>
            </w:pPr>
            <w:r w:rsidRPr="00C04FCE">
              <w:rPr>
                <w:rFonts w:ascii="Times New Roman" w:hAnsi="Times New Roman"/>
                <w:color w:val="000000"/>
              </w:rPr>
              <w:t>ułatwiani</w:t>
            </w:r>
            <w:r w:rsidR="00B13505" w:rsidRPr="00C04FCE">
              <w:rPr>
                <w:rFonts w:ascii="Times New Roman" w:hAnsi="Times New Roman"/>
                <w:color w:val="000000"/>
              </w:rPr>
              <w:t>a</w:t>
            </w:r>
            <w:r w:rsidRPr="00C04FCE">
              <w:rPr>
                <w:rFonts w:ascii="Times New Roman" w:hAnsi="Times New Roman"/>
                <w:color w:val="000000"/>
              </w:rPr>
              <w:t xml:space="preserve"> różnicowania działalności, zakładania i r</w:t>
            </w:r>
            <w:r w:rsidR="00681B1E" w:rsidRPr="00C04FCE">
              <w:rPr>
                <w:rFonts w:ascii="Times New Roman" w:hAnsi="Times New Roman"/>
                <w:color w:val="000000"/>
              </w:rPr>
              <w:t>ozwoju małych przedsiębiorstw i </w:t>
            </w:r>
            <w:r w:rsidRPr="00C04FCE">
              <w:rPr>
                <w:rFonts w:ascii="Times New Roman" w:hAnsi="Times New Roman"/>
                <w:color w:val="000000"/>
              </w:rPr>
              <w:t>tworzenia miejsc pracy</w:t>
            </w:r>
            <w:r w:rsidR="00B13505" w:rsidRPr="00C04FCE">
              <w:rPr>
                <w:rFonts w:ascii="Times New Roman" w:hAnsi="Times New Roman"/>
                <w:color w:val="000000"/>
              </w:rPr>
              <w:t>; w</w:t>
            </w:r>
            <w:r w:rsidRPr="00C04FCE">
              <w:rPr>
                <w:rFonts w:ascii="Times New Roman" w:hAnsi="Times New Roman"/>
                <w:color w:val="000000"/>
              </w:rPr>
              <w:t xml:space="preserve"> ramach podejścia LEA</w:t>
            </w:r>
            <w:r w:rsidR="00681B1E" w:rsidRPr="00C04FCE">
              <w:rPr>
                <w:rFonts w:ascii="Times New Roman" w:hAnsi="Times New Roman"/>
                <w:color w:val="000000"/>
              </w:rPr>
              <w:t>DER realizowane będą operacje w </w:t>
            </w:r>
            <w:r w:rsidRPr="00C04FCE">
              <w:rPr>
                <w:rFonts w:ascii="Times New Roman" w:hAnsi="Times New Roman"/>
                <w:color w:val="000000"/>
              </w:rPr>
              <w:t>zakresie przedsiębiorczości</w:t>
            </w:r>
            <w:r w:rsidR="00DE7421">
              <w:rPr>
                <w:rFonts w:ascii="Times New Roman" w:hAnsi="Times New Roman"/>
                <w:color w:val="000000"/>
              </w:rPr>
              <w:t>,</w:t>
            </w:r>
            <w:r w:rsidRPr="00C04FCE">
              <w:rPr>
                <w:rFonts w:ascii="Times New Roman" w:hAnsi="Times New Roman"/>
                <w:color w:val="000000"/>
              </w:rPr>
              <w:t xml:space="preserve"> a także inwestycje</w:t>
            </w:r>
            <w:r w:rsidR="00B13505" w:rsidRPr="00C04FCE">
              <w:rPr>
                <w:rFonts w:ascii="Times New Roman" w:hAnsi="Times New Roman"/>
                <w:color w:val="000000"/>
              </w:rPr>
              <w:t xml:space="preserve"> </w:t>
            </w:r>
            <w:r w:rsidRPr="00C04FCE">
              <w:rPr>
                <w:rFonts w:ascii="Times New Roman" w:hAnsi="Times New Roman"/>
                <w:color w:val="000000"/>
              </w:rPr>
              <w:t>w infrastrukturę do świadczenia usług dla ludności (techniczną, w zakresie turystyki, rekreacji, kultury, dziedzictwa</w:t>
            </w:r>
            <w:r w:rsidR="00681B1E" w:rsidRPr="00C04FCE">
              <w:rPr>
                <w:rFonts w:ascii="Times New Roman" w:hAnsi="Times New Roman"/>
                <w:color w:val="000000"/>
              </w:rPr>
              <w:t xml:space="preserve"> kulturowego i </w:t>
            </w:r>
            <w:r w:rsidR="00B13505" w:rsidRPr="00C04FCE">
              <w:rPr>
                <w:rFonts w:ascii="Times New Roman" w:hAnsi="Times New Roman"/>
                <w:color w:val="000000"/>
              </w:rPr>
              <w:t>przyrodniczego);</w:t>
            </w:r>
          </w:p>
          <w:p w:rsidR="003F52DC" w:rsidRPr="00C04FCE" w:rsidRDefault="003F52DC" w:rsidP="0094006A">
            <w:pPr>
              <w:numPr>
                <w:ilvl w:val="0"/>
                <w:numId w:val="3"/>
              </w:numPr>
              <w:spacing w:line="240" w:lineRule="auto"/>
              <w:ind w:left="343" w:hanging="283"/>
              <w:jc w:val="both"/>
              <w:rPr>
                <w:rFonts w:ascii="Times New Roman" w:hAnsi="Times New Roman"/>
                <w:color w:val="000000"/>
              </w:rPr>
            </w:pPr>
            <w:r w:rsidRPr="00C04FCE">
              <w:rPr>
                <w:rFonts w:ascii="Times New Roman" w:hAnsi="Times New Roman"/>
                <w:color w:val="000000"/>
              </w:rPr>
              <w:t>zwiększani</w:t>
            </w:r>
            <w:r w:rsidR="00B13505" w:rsidRPr="00C04FCE">
              <w:rPr>
                <w:rFonts w:ascii="Times New Roman" w:hAnsi="Times New Roman"/>
                <w:color w:val="000000"/>
              </w:rPr>
              <w:t>a</w:t>
            </w:r>
            <w:r w:rsidRPr="00C04FCE">
              <w:rPr>
                <w:rFonts w:ascii="Times New Roman" w:hAnsi="Times New Roman"/>
                <w:color w:val="000000"/>
              </w:rPr>
              <w:t xml:space="preserve"> dostępności technologii informacyjno-komunikacyjnych (TIK) na obszarach wiejskich oraz</w:t>
            </w:r>
            <w:r w:rsidR="00B13505" w:rsidRPr="00C04FCE">
              <w:rPr>
                <w:rFonts w:ascii="Times New Roman" w:hAnsi="Times New Roman"/>
                <w:color w:val="000000"/>
              </w:rPr>
              <w:t xml:space="preserve"> </w:t>
            </w:r>
            <w:r w:rsidRPr="00C04FCE">
              <w:rPr>
                <w:rFonts w:ascii="Times New Roman" w:hAnsi="Times New Roman"/>
                <w:color w:val="000000"/>
              </w:rPr>
              <w:t>podnoszeni</w:t>
            </w:r>
            <w:r w:rsidR="00B13505" w:rsidRPr="00C04FCE">
              <w:rPr>
                <w:rFonts w:ascii="Times New Roman" w:hAnsi="Times New Roman"/>
                <w:color w:val="000000"/>
              </w:rPr>
              <w:t>a</w:t>
            </w:r>
            <w:r w:rsidRPr="00C04FCE">
              <w:rPr>
                <w:rFonts w:ascii="Times New Roman" w:hAnsi="Times New Roman"/>
                <w:color w:val="000000"/>
              </w:rPr>
              <w:t xml:space="preserve"> poziomu korzystania z nich i poprawiani</w:t>
            </w:r>
            <w:r w:rsidR="00B13505" w:rsidRPr="00C04FCE">
              <w:rPr>
                <w:rFonts w:ascii="Times New Roman" w:hAnsi="Times New Roman"/>
                <w:color w:val="000000"/>
              </w:rPr>
              <w:t>a</w:t>
            </w:r>
            <w:r w:rsidRPr="00C04FCE">
              <w:rPr>
                <w:rFonts w:ascii="Times New Roman" w:hAnsi="Times New Roman"/>
                <w:color w:val="000000"/>
              </w:rPr>
              <w:t xml:space="preserve"> ich jakości</w:t>
            </w:r>
            <w:r w:rsidR="00B13505" w:rsidRPr="00C04FCE">
              <w:rPr>
                <w:rFonts w:ascii="Times New Roman" w:hAnsi="Times New Roman"/>
                <w:color w:val="000000"/>
              </w:rPr>
              <w:t>; w</w:t>
            </w:r>
            <w:r w:rsidR="00681B1E" w:rsidRPr="00C04FCE">
              <w:rPr>
                <w:rFonts w:ascii="Times New Roman" w:hAnsi="Times New Roman"/>
                <w:color w:val="000000"/>
              </w:rPr>
              <w:t> </w:t>
            </w:r>
            <w:r w:rsidRPr="00C04FCE">
              <w:rPr>
                <w:rFonts w:ascii="Times New Roman" w:hAnsi="Times New Roman"/>
                <w:color w:val="000000"/>
              </w:rPr>
              <w:t>ramach podejścia LEADER wspierane będą</w:t>
            </w:r>
            <w:r w:rsidR="00B13505" w:rsidRPr="00C04FCE">
              <w:rPr>
                <w:rFonts w:ascii="Times New Roman" w:hAnsi="Times New Roman"/>
                <w:color w:val="000000"/>
              </w:rPr>
              <w:t xml:space="preserve"> </w:t>
            </w:r>
            <w:r w:rsidRPr="00C04FCE">
              <w:rPr>
                <w:rFonts w:ascii="Times New Roman" w:hAnsi="Times New Roman"/>
                <w:color w:val="000000"/>
              </w:rPr>
              <w:t>operacje z zakresu wykorzystania technologii informacyjnych w rozwoju pozarolniczych miejsc pracy czy</w:t>
            </w:r>
            <w:r w:rsidR="00B13505" w:rsidRPr="00C04FCE">
              <w:rPr>
                <w:rFonts w:ascii="Times New Roman" w:hAnsi="Times New Roman"/>
                <w:color w:val="000000"/>
              </w:rPr>
              <w:t xml:space="preserve"> </w:t>
            </w:r>
            <w:r w:rsidRPr="00C04FCE">
              <w:rPr>
                <w:rFonts w:ascii="Times New Roman" w:hAnsi="Times New Roman"/>
                <w:color w:val="000000"/>
              </w:rPr>
              <w:t>udostępniania zasobów kulturowych, przyrodniczych i turystycznych obszarów wiejskich.</w:t>
            </w:r>
          </w:p>
          <w:p w:rsidR="00B13505" w:rsidRPr="00C04FCE" w:rsidRDefault="00B13505" w:rsidP="00EF450F">
            <w:pPr>
              <w:spacing w:line="240" w:lineRule="auto"/>
              <w:jc w:val="both"/>
              <w:rPr>
                <w:rFonts w:ascii="Times New Roman" w:hAnsi="Times New Roman"/>
                <w:color w:val="000000"/>
              </w:rPr>
            </w:pPr>
            <w:r w:rsidRPr="00C04FCE">
              <w:rPr>
                <w:rFonts w:ascii="Times New Roman" w:hAnsi="Times New Roman"/>
                <w:color w:val="000000"/>
              </w:rPr>
              <w:t xml:space="preserve">Z udziałem środków </w:t>
            </w:r>
            <w:r w:rsidR="003F52DC" w:rsidRPr="00C04FCE">
              <w:rPr>
                <w:rFonts w:ascii="Times New Roman" w:hAnsi="Times New Roman"/>
                <w:color w:val="000000"/>
              </w:rPr>
              <w:t xml:space="preserve">EFMR </w:t>
            </w:r>
            <w:r w:rsidRPr="00C04FCE">
              <w:rPr>
                <w:rFonts w:ascii="Times New Roman" w:hAnsi="Times New Roman"/>
                <w:color w:val="000000"/>
              </w:rPr>
              <w:t>realizowane będą przedsięwzięcia mające na celu:</w:t>
            </w:r>
          </w:p>
          <w:p w:rsidR="003F52DC" w:rsidRPr="00C04FCE" w:rsidRDefault="003F52DC" w:rsidP="0094006A">
            <w:pPr>
              <w:numPr>
                <w:ilvl w:val="0"/>
                <w:numId w:val="4"/>
              </w:numPr>
              <w:spacing w:line="240" w:lineRule="auto"/>
              <w:ind w:left="343" w:hanging="283"/>
              <w:jc w:val="both"/>
              <w:rPr>
                <w:rFonts w:ascii="Times New Roman" w:hAnsi="Times New Roman"/>
                <w:color w:val="000000"/>
              </w:rPr>
            </w:pPr>
            <w:r w:rsidRPr="00C04FCE">
              <w:rPr>
                <w:rFonts w:ascii="Times New Roman" w:hAnsi="Times New Roman"/>
                <w:color w:val="000000"/>
              </w:rPr>
              <w:t>promowanie wzrostu gospodarczego, włączenia społecznego, tworzenia miejsc pracy oraz wspieranie mobilności</w:t>
            </w:r>
            <w:r w:rsidR="00B13505" w:rsidRPr="00C04FCE">
              <w:rPr>
                <w:rFonts w:ascii="Times New Roman" w:hAnsi="Times New Roman"/>
                <w:color w:val="000000"/>
              </w:rPr>
              <w:t xml:space="preserve"> </w:t>
            </w:r>
            <w:r w:rsidRPr="00C04FCE">
              <w:rPr>
                <w:rFonts w:ascii="Times New Roman" w:hAnsi="Times New Roman"/>
                <w:color w:val="000000"/>
              </w:rPr>
              <w:t>na rynku pracy w społeczno</w:t>
            </w:r>
            <w:r w:rsidR="00681B1E" w:rsidRPr="00C04FCE">
              <w:rPr>
                <w:rFonts w:ascii="Times New Roman" w:hAnsi="Times New Roman"/>
                <w:color w:val="000000"/>
              </w:rPr>
              <w:t>ściach obszarów przybrzeżnych i </w:t>
            </w:r>
            <w:r w:rsidRPr="00C04FCE">
              <w:rPr>
                <w:rFonts w:ascii="Times New Roman" w:hAnsi="Times New Roman"/>
                <w:color w:val="000000"/>
              </w:rPr>
              <w:t>śródlądowych zależnych od rybołówstwa</w:t>
            </w:r>
            <w:r w:rsidR="00B13505" w:rsidRPr="00C04FCE">
              <w:rPr>
                <w:rFonts w:ascii="Times New Roman" w:hAnsi="Times New Roman"/>
                <w:color w:val="000000"/>
              </w:rPr>
              <w:t xml:space="preserve"> i akwakultury oraz</w:t>
            </w:r>
          </w:p>
          <w:p w:rsidR="00B13505" w:rsidRPr="00C04FCE" w:rsidRDefault="003F52DC" w:rsidP="0094006A">
            <w:pPr>
              <w:numPr>
                <w:ilvl w:val="0"/>
                <w:numId w:val="4"/>
              </w:numPr>
              <w:spacing w:line="240" w:lineRule="auto"/>
              <w:ind w:left="343" w:hanging="283"/>
              <w:jc w:val="both"/>
              <w:rPr>
                <w:rFonts w:ascii="Times New Roman" w:hAnsi="Times New Roman"/>
                <w:color w:val="000000"/>
              </w:rPr>
            </w:pPr>
            <w:r w:rsidRPr="00C04FCE">
              <w:rPr>
                <w:rFonts w:ascii="Times New Roman" w:hAnsi="Times New Roman"/>
                <w:color w:val="000000"/>
              </w:rPr>
              <w:t>różnicowanie działalności związanej z rybołówstwem również w kierunku innych sektorów gospodarki morskiej.</w:t>
            </w:r>
          </w:p>
          <w:p w:rsidR="00A67D84" w:rsidRPr="00C04FCE" w:rsidRDefault="00A67D84" w:rsidP="00A67D84">
            <w:pPr>
              <w:spacing w:line="240" w:lineRule="auto"/>
              <w:jc w:val="both"/>
              <w:rPr>
                <w:rFonts w:ascii="Times New Roman" w:hAnsi="Times New Roman"/>
                <w:color w:val="000000"/>
              </w:rPr>
            </w:pPr>
            <w:r w:rsidRPr="00C04FCE">
              <w:rPr>
                <w:rFonts w:ascii="Times New Roman" w:hAnsi="Times New Roman"/>
                <w:color w:val="000000"/>
              </w:rPr>
              <w:t>Źródłem finansowania zadań wykonywanych w ramach RLKS przez właściwe</w:t>
            </w:r>
            <w:r w:rsidR="008538B7" w:rsidRPr="00C04FCE">
              <w:rPr>
                <w:rFonts w:ascii="Times New Roman" w:hAnsi="Times New Roman"/>
                <w:color w:val="000000"/>
              </w:rPr>
              <w:t xml:space="preserve"> </w:t>
            </w:r>
            <w:r w:rsidRPr="00C04FCE">
              <w:rPr>
                <w:rFonts w:ascii="Times New Roman" w:hAnsi="Times New Roman"/>
                <w:color w:val="000000"/>
              </w:rPr>
              <w:t>instytucje jest Pomoc techniczna właściwych funduszy EFSI. W przypadku EFRROW mechanizm finansowania zadań delegowanych do samorządów województwa w ramach PROW 2014</w:t>
            </w:r>
            <w:r w:rsidR="008538B7" w:rsidRPr="00C04FCE">
              <w:rPr>
                <w:rFonts w:ascii="Times New Roman" w:hAnsi="Times New Roman"/>
                <w:color w:val="000000"/>
              </w:rPr>
              <w:t>–</w:t>
            </w:r>
            <w:r w:rsidR="00DE7421">
              <w:rPr>
                <w:rFonts w:ascii="Times New Roman" w:hAnsi="Times New Roman"/>
                <w:color w:val="000000"/>
              </w:rPr>
              <w:t>2020 będzie analogiczny do</w:t>
            </w:r>
            <w:r w:rsidRPr="00C04FCE">
              <w:rPr>
                <w:rFonts w:ascii="Times New Roman" w:hAnsi="Times New Roman"/>
                <w:color w:val="000000"/>
              </w:rPr>
              <w:t xml:space="preserve"> przypadku PROW 2007</w:t>
            </w:r>
            <w:r w:rsidR="008538B7" w:rsidRPr="00C04FCE">
              <w:rPr>
                <w:rFonts w:ascii="Times New Roman" w:hAnsi="Times New Roman"/>
                <w:color w:val="000000"/>
              </w:rPr>
              <w:t>–</w:t>
            </w:r>
            <w:r w:rsidRPr="00C04FCE">
              <w:rPr>
                <w:rFonts w:ascii="Times New Roman" w:hAnsi="Times New Roman"/>
                <w:color w:val="000000"/>
              </w:rPr>
              <w:t>2013</w:t>
            </w:r>
            <w:r w:rsidR="008538B7" w:rsidRPr="00C04FCE">
              <w:rPr>
                <w:rFonts w:ascii="Times New Roman" w:hAnsi="Times New Roman"/>
                <w:color w:val="000000"/>
              </w:rPr>
              <w:t xml:space="preserve"> </w:t>
            </w:r>
            <w:r w:rsidRPr="00C04FCE">
              <w:rPr>
                <w:rFonts w:ascii="Times New Roman" w:hAnsi="Times New Roman"/>
                <w:color w:val="000000"/>
              </w:rPr>
              <w:t>i polegać będzie na wyprzedzającym finansowaniu wydatków kwalifikowalnych ze środków publicznych. W związku z tym, jak określono w OSR równolegle projektowanej ustawy PROW 2014</w:t>
            </w:r>
            <w:r w:rsidR="008538B7" w:rsidRPr="00C04FCE">
              <w:rPr>
                <w:rFonts w:ascii="Times New Roman" w:hAnsi="Times New Roman"/>
                <w:color w:val="000000"/>
              </w:rPr>
              <w:t>–</w:t>
            </w:r>
            <w:r w:rsidRPr="00C04FCE">
              <w:rPr>
                <w:rFonts w:ascii="Times New Roman" w:hAnsi="Times New Roman"/>
                <w:color w:val="000000"/>
              </w:rPr>
              <w:t>2020, w projektowanej ustawie o finansowaniu wspólnej polityki rolnej zostaną wpr</w:t>
            </w:r>
            <w:r w:rsidR="00681B1E" w:rsidRPr="00C04FCE">
              <w:rPr>
                <w:rFonts w:ascii="Times New Roman" w:hAnsi="Times New Roman"/>
                <w:color w:val="000000"/>
              </w:rPr>
              <w:t>owadzone odpowiednie przepisy w </w:t>
            </w:r>
            <w:r w:rsidRPr="00C04FCE">
              <w:rPr>
                <w:rFonts w:ascii="Times New Roman" w:hAnsi="Times New Roman"/>
                <w:color w:val="000000"/>
              </w:rPr>
              <w:t xml:space="preserve">tym zakresie. </w:t>
            </w:r>
          </w:p>
          <w:p w:rsidR="00F56A7B" w:rsidRPr="00C04FCE" w:rsidRDefault="007A486F" w:rsidP="00A67D84">
            <w:pPr>
              <w:spacing w:line="240" w:lineRule="auto"/>
              <w:jc w:val="both"/>
              <w:rPr>
                <w:rFonts w:ascii="Times New Roman" w:hAnsi="Times New Roman"/>
                <w:color w:val="000000"/>
              </w:rPr>
            </w:pPr>
            <w:r w:rsidRPr="00C04FCE">
              <w:rPr>
                <w:rFonts w:ascii="Times New Roman" w:hAnsi="Times New Roman"/>
                <w:color w:val="000000"/>
              </w:rPr>
              <w:t>Powyższe wyjaśnienia mają również zastosowanie do pkt 7 OSR.</w:t>
            </w:r>
          </w:p>
        </w:tc>
      </w:tr>
      <w:tr w:rsidR="00417EA0" w:rsidRPr="00C04FCE" w:rsidTr="00676C8D">
        <w:trPr>
          <w:gridAfter w:val="1"/>
          <w:wAfter w:w="10" w:type="dxa"/>
          <w:trHeight w:val="345"/>
        </w:trPr>
        <w:tc>
          <w:tcPr>
            <w:tcW w:w="10937" w:type="dxa"/>
            <w:gridSpan w:val="30"/>
            <w:shd w:val="clear" w:color="auto" w:fill="99CCFF"/>
          </w:tcPr>
          <w:p w:rsidR="00417EA0" w:rsidRPr="00C04FCE" w:rsidRDefault="00417EA0" w:rsidP="00DE7421">
            <w:pPr>
              <w:keepNext/>
              <w:numPr>
                <w:ilvl w:val="0"/>
                <w:numId w:val="1"/>
              </w:numPr>
              <w:spacing w:before="120" w:after="120" w:line="240" w:lineRule="auto"/>
              <w:jc w:val="both"/>
              <w:rPr>
                <w:rFonts w:ascii="Times New Roman" w:hAnsi="Times New Roman"/>
                <w:b/>
                <w:color w:val="000000"/>
              </w:rPr>
            </w:pPr>
            <w:r w:rsidRPr="00C04FCE">
              <w:rPr>
                <w:rFonts w:ascii="Times New Roman" w:hAnsi="Times New Roman"/>
                <w:b/>
                <w:color w:val="000000"/>
              </w:rPr>
              <w:lastRenderedPageBreak/>
              <w:t xml:space="preserve">Wpływ na konkurencyjność gospodarki i przedsiębiorczość, w tym funkcjonowanie przedsiębiorców oraz na rodzinę, obywateli i gospodarstwa domowe </w:t>
            </w:r>
          </w:p>
        </w:tc>
      </w:tr>
      <w:tr w:rsidR="00417EA0" w:rsidRPr="00C04FCE" w:rsidTr="00676C8D">
        <w:trPr>
          <w:gridAfter w:val="1"/>
          <w:wAfter w:w="10" w:type="dxa"/>
          <w:trHeight w:val="142"/>
        </w:trPr>
        <w:tc>
          <w:tcPr>
            <w:tcW w:w="10937" w:type="dxa"/>
            <w:gridSpan w:val="30"/>
            <w:shd w:val="clear" w:color="auto" w:fill="FFFFFF"/>
          </w:tcPr>
          <w:p w:rsidR="00417EA0" w:rsidRPr="00C04FCE" w:rsidRDefault="00417EA0" w:rsidP="00DE7421">
            <w:pPr>
              <w:keepNext/>
              <w:spacing w:line="240" w:lineRule="auto"/>
              <w:jc w:val="center"/>
              <w:rPr>
                <w:rFonts w:ascii="Times New Roman" w:hAnsi="Times New Roman"/>
                <w:color w:val="000000"/>
                <w:sz w:val="21"/>
                <w:szCs w:val="21"/>
              </w:rPr>
            </w:pPr>
            <w:r w:rsidRPr="00C04FCE">
              <w:rPr>
                <w:rFonts w:ascii="Times New Roman" w:hAnsi="Times New Roman"/>
                <w:color w:val="000000"/>
                <w:sz w:val="21"/>
                <w:szCs w:val="21"/>
              </w:rPr>
              <w:t>Skutki</w:t>
            </w:r>
          </w:p>
        </w:tc>
      </w:tr>
      <w:tr w:rsidR="00417EA0" w:rsidRPr="00C04FCE" w:rsidTr="00676C8D">
        <w:trPr>
          <w:gridAfter w:val="1"/>
          <w:wAfter w:w="10" w:type="dxa"/>
          <w:trHeight w:val="142"/>
        </w:trPr>
        <w:tc>
          <w:tcPr>
            <w:tcW w:w="3889" w:type="dxa"/>
            <w:gridSpan w:val="7"/>
            <w:shd w:val="clear" w:color="auto" w:fill="FFFFFF"/>
          </w:tcPr>
          <w:p w:rsidR="00417EA0" w:rsidRPr="00C04FCE" w:rsidRDefault="00417EA0" w:rsidP="00DE7421">
            <w:pPr>
              <w:keepNext/>
              <w:spacing w:line="240" w:lineRule="auto"/>
              <w:rPr>
                <w:rFonts w:ascii="Times New Roman" w:hAnsi="Times New Roman"/>
                <w:color w:val="000000"/>
                <w:sz w:val="21"/>
                <w:szCs w:val="21"/>
              </w:rPr>
            </w:pPr>
            <w:r w:rsidRPr="00C04FCE">
              <w:rPr>
                <w:rFonts w:ascii="Times New Roman" w:hAnsi="Times New Roman"/>
                <w:color w:val="000000"/>
                <w:sz w:val="21"/>
                <w:szCs w:val="21"/>
              </w:rPr>
              <w:t>Czas w latach od wejścia w życie zmian</w:t>
            </w:r>
          </w:p>
        </w:tc>
        <w:tc>
          <w:tcPr>
            <w:tcW w:w="937" w:type="dxa"/>
            <w:gridSpan w:val="2"/>
            <w:shd w:val="clear" w:color="auto" w:fill="FFFFFF"/>
          </w:tcPr>
          <w:p w:rsidR="00417EA0" w:rsidRPr="00C04FCE" w:rsidRDefault="00417EA0" w:rsidP="00DE7421">
            <w:pPr>
              <w:keepNext/>
              <w:spacing w:line="240" w:lineRule="auto"/>
              <w:jc w:val="center"/>
              <w:rPr>
                <w:rFonts w:ascii="Times New Roman" w:hAnsi="Times New Roman"/>
                <w:color w:val="000000"/>
                <w:sz w:val="21"/>
                <w:szCs w:val="21"/>
              </w:rPr>
            </w:pPr>
            <w:r w:rsidRPr="00C04FCE">
              <w:rPr>
                <w:rFonts w:ascii="Times New Roman" w:hAnsi="Times New Roman"/>
                <w:color w:val="000000"/>
                <w:sz w:val="21"/>
                <w:szCs w:val="21"/>
              </w:rPr>
              <w:t>0</w:t>
            </w:r>
          </w:p>
        </w:tc>
        <w:tc>
          <w:tcPr>
            <w:tcW w:w="938" w:type="dxa"/>
            <w:gridSpan w:val="5"/>
            <w:shd w:val="clear" w:color="auto" w:fill="FFFFFF"/>
          </w:tcPr>
          <w:p w:rsidR="00417EA0" w:rsidRPr="00C04FCE" w:rsidRDefault="00417EA0" w:rsidP="00DE7421">
            <w:pPr>
              <w:keepNext/>
              <w:spacing w:line="240" w:lineRule="auto"/>
              <w:jc w:val="center"/>
              <w:rPr>
                <w:rFonts w:ascii="Times New Roman" w:hAnsi="Times New Roman"/>
                <w:color w:val="000000"/>
                <w:sz w:val="21"/>
                <w:szCs w:val="21"/>
              </w:rPr>
            </w:pPr>
            <w:r w:rsidRPr="00C04FCE">
              <w:rPr>
                <w:rFonts w:ascii="Times New Roman" w:hAnsi="Times New Roman"/>
                <w:color w:val="000000"/>
                <w:sz w:val="21"/>
                <w:szCs w:val="21"/>
              </w:rPr>
              <w:t>1</w:t>
            </w:r>
          </w:p>
        </w:tc>
        <w:tc>
          <w:tcPr>
            <w:tcW w:w="938" w:type="dxa"/>
            <w:gridSpan w:val="4"/>
            <w:shd w:val="clear" w:color="auto" w:fill="FFFFFF"/>
          </w:tcPr>
          <w:p w:rsidR="00417EA0" w:rsidRPr="00C04FCE" w:rsidRDefault="00417EA0" w:rsidP="00811D46">
            <w:pPr>
              <w:spacing w:line="240" w:lineRule="auto"/>
              <w:jc w:val="center"/>
              <w:rPr>
                <w:rFonts w:ascii="Times New Roman" w:hAnsi="Times New Roman"/>
                <w:color w:val="000000"/>
                <w:sz w:val="21"/>
                <w:szCs w:val="21"/>
              </w:rPr>
            </w:pPr>
            <w:r w:rsidRPr="00C04FCE">
              <w:rPr>
                <w:rFonts w:ascii="Times New Roman" w:hAnsi="Times New Roman"/>
                <w:color w:val="000000"/>
                <w:sz w:val="21"/>
                <w:szCs w:val="21"/>
              </w:rPr>
              <w:t>2</w:t>
            </w:r>
          </w:p>
        </w:tc>
        <w:tc>
          <w:tcPr>
            <w:tcW w:w="937" w:type="dxa"/>
            <w:gridSpan w:val="3"/>
            <w:shd w:val="clear" w:color="auto" w:fill="FFFFFF"/>
          </w:tcPr>
          <w:p w:rsidR="00417EA0" w:rsidRPr="00C04FCE" w:rsidRDefault="00417EA0" w:rsidP="00811D46">
            <w:pPr>
              <w:spacing w:line="240" w:lineRule="auto"/>
              <w:jc w:val="center"/>
              <w:rPr>
                <w:rFonts w:ascii="Times New Roman" w:hAnsi="Times New Roman"/>
                <w:color w:val="000000"/>
                <w:sz w:val="21"/>
                <w:szCs w:val="21"/>
              </w:rPr>
            </w:pPr>
            <w:r w:rsidRPr="00C04FCE">
              <w:rPr>
                <w:rFonts w:ascii="Times New Roman" w:hAnsi="Times New Roman"/>
                <w:color w:val="000000"/>
                <w:sz w:val="21"/>
                <w:szCs w:val="21"/>
              </w:rPr>
              <w:t>3</w:t>
            </w:r>
          </w:p>
        </w:tc>
        <w:tc>
          <w:tcPr>
            <w:tcW w:w="938" w:type="dxa"/>
            <w:gridSpan w:val="4"/>
            <w:shd w:val="clear" w:color="auto" w:fill="FFFFFF"/>
          </w:tcPr>
          <w:p w:rsidR="00417EA0" w:rsidRPr="00C04FCE" w:rsidRDefault="00417EA0" w:rsidP="00811D46">
            <w:pPr>
              <w:spacing w:line="240" w:lineRule="auto"/>
              <w:jc w:val="center"/>
              <w:rPr>
                <w:rFonts w:ascii="Times New Roman" w:hAnsi="Times New Roman"/>
                <w:color w:val="000000"/>
                <w:sz w:val="21"/>
                <w:szCs w:val="21"/>
              </w:rPr>
            </w:pPr>
            <w:r w:rsidRPr="00C04FCE">
              <w:rPr>
                <w:rFonts w:ascii="Times New Roman" w:hAnsi="Times New Roman"/>
                <w:color w:val="000000"/>
                <w:sz w:val="21"/>
                <w:szCs w:val="21"/>
              </w:rPr>
              <w:t>5</w:t>
            </w:r>
          </w:p>
        </w:tc>
        <w:tc>
          <w:tcPr>
            <w:tcW w:w="938" w:type="dxa"/>
            <w:gridSpan w:val="3"/>
            <w:shd w:val="clear" w:color="auto" w:fill="FFFFFF"/>
          </w:tcPr>
          <w:p w:rsidR="00417EA0" w:rsidRPr="00C04FCE" w:rsidRDefault="00417EA0" w:rsidP="00811D46">
            <w:pPr>
              <w:spacing w:line="240" w:lineRule="auto"/>
              <w:jc w:val="center"/>
              <w:rPr>
                <w:rFonts w:ascii="Times New Roman" w:hAnsi="Times New Roman"/>
                <w:color w:val="000000"/>
                <w:sz w:val="21"/>
                <w:szCs w:val="21"/>
              </w:rPr>
            </w:pPr>
            <w:r w:rsidRPr="00C04FCE">
              <w:rPr>
                <w:rFonts w:ascii="Times New Roman" w:hAnsi="Times New Roman"/>
                <w:color w:val="000000"/>
                <w:sz w:val="21"/>
                <w:szCs w:val="21"/>
              </w:rPr>
              <w:t>10</w:t>
            </w:r>
          </w:p>
        </w:tc>
        <w:tc>
          <w:tcPr>
            <w:tcW w:w="1422" w:type="dxa"/>
            <w:gridSpan w:val="2"/>
            <w:shd w:val="clear" w:color="auto" w:fill="FFFFFF"/>
          </w:tcPr>
          <w:p w:rsidR="00417EA0" w:rsidRPr="00C04FCE" w:rsidRDefault="00417EA0" w:rsidP="00681B1E">
            <w:pPr>
              <w:spacing w:line="240" w:lineRule="auto"/>
              <w:ind w:left="-125"/>
              <w:jc w:val="center"/>
              <w:rPr>
                <w:rFonts w:ascii="Times New Roman" w:hAnsi="Times New Roman"/>
                <w:i/>
                <w:color w:val="000000"/>
                <w:sz w:val="21"/>
                <w:szCs w:val="21"/>
              </w:rPr>
            </w:pPr>
            <w:r w:rsidRPr="00C04FCE">
              <w:rPr>
                <w:rFonts w:ascii="Times New Roman" w:hAnsi="Times New Roman"/>
                <w:i/>
                <w:color w:val="000000"/>
                <w:sz w:val="21"/>
                <w:szCs w:val="21"/>
              </w:rPr>
              <w:t>Łącznie</w:t>
            </w:r>
            <w:r w:rsidRPr="00C04FCE" w:rsidDel="0073273A">
              <w:rPr>
                <w:rFonts w:ascii="Times New Roman" w:hAnsi="Times New Roman"/>
                <w:i/>
                <w:color w:val="000000"/>
                <w:sz w:val="21"/>
                <w:szCs w:val="21"/>
              </w:rPr>
              <w:t xml:space="preserve"> </w:t>
            </w:r>
            <w:r w:rsidRPr="00C04FCE">
              <w:rPr>
                <w:rFonts w:ascii="Times New Roman" w:hAnsi="Times New Roman"/>
                <w:i/>
                <w:color w:val="000000"/>
                <w:sz w:val="21"/>
                <w:szCs w:val="21"/>
              </w:rPr>
              <w:t>(0</w:t>
            </w:r>
            <w:r w:rsidR="008538B7" w:rsidRPr="00C04FCE">
              <w:rPr>
                <w:rFonts w:ascii="Times New Roman" w:hAnsi="Times New Roman"/>
                <w:i/>
                <w:color w:val="000000"/>
                <w:sz w:val="21"/>
                <w:szCs w:val="21"/>
              </w:rPr>
              <w:t>–</w:t>
            </w:r>
            <w:r w:rsidRPr="00C04FCE">
              <w:rPr>
                <w:rFonts w:ascii="Times New Roman" w:hAnsi="Times New Roman"/>
                <w:i/>
                <w:color w:val="000000"/>
                <w:sz w:val="21"/>
                <w:szCs w:val="21"/>
              </w:rPr>
              <w:t>10)</w:t>
            </w:r>
          </w:p>
        </w:tc>
      </w:tr>
      <w:tr w:rsidR="00417EA0" w:rsidRPr="00C04FCE" w:rsidTr="008A5095">
        <w:trPr>
          <w:gridAfter w:val="1"/>
          <w:wAfter w:w="10" w:type="dxa"/>
          <w:trHeight w:val="142"/>
        </w:trPr>
        <w:tc>
          <w:tcPr>
            <w:tcW w:w="1596" w:type="dxa"/>
            <w:vMerge w:val="restart"/>
            <w:shd w:val="clear" w:color="auto" w:fill="FFFFFF"/>
          </w:tcPr>
          <w:p w:rsidR="00417EA0" w:rsidRPr="00C04FCE" w:rsidRDefault="00417EA0" w:rsidP="00DE7421">
            <w:pPr>
              <w:keepNext/>
              <w:rPr>
                <w:rFonts w:ascii="Times New Roman" w:hAnsi="Times New Roman"/>
                <w:color w:val="000000"/>
                <w:sz w:val="21"/>
                <w:szCs w:val="21"/>
              </w:rPr>
            </w:pPr>
            <w:r w:rsidRPr="00C04FCE">
              <w:rPr>
                <w:rFonts w:ascii="Times New Roman" w:hAnsi="Times New Roman"/>
                <w:color w:val="000000"/>
                <w:sz w:val="21"/>
                <w:szCs w:val="21"/>
              </w:rPr>
              <w:t>W ujęciu pieniężnym</w:t>
            </w:r>
          </w:p>
          <w:p w:rsidR="00417EA0" w:rsidRPr="00C04FCE" w:rsidRDefault="00417EA0" w:rsidP="00DE7421">
            <w:pPr>
              <w:keepNext/>
              <w:rPr>
                <w:rFonts w:ascii="Times New Roman" w:hAnsi="Times New Roman"/>
                <w:sz w:val="21"/>
                <w:szCs w:val="21"/>
              </w:rPr>
            </w:pPr>
            <w:r w:rsidRPr="00C04FCE">
              <w:rPr>
                <w:rFonts w:ascii="Times New Roman" w:hAnsi="Times New Roman"/>
                <w:sz w:val="21"/>
                <w:szCs w:val="21"/>
              </w:rPr>
              <w:t xml:space="preserve">(w mln zł, </w:t>
            </w:r>
          </w:p>
          <w:p w:rsidR="00417EA0" w:rsidRPr="00C04FCE" w:rsidRDefault="00681B1E" w:rsidP="00DE7421">
            <w:pPr>
              <w:keepNext/>
              <w:spacing w:line="240" w:lineRule="auto"/>
              <w:rPr>
                <w:rFonts w:ascii="Times New Roman" w:hAnsi="Times New Roman"/>
                <w:color w:val="000000"/>
                <w:sz w:val="21"/>
                <w:szCs w:val="21"/>
              </w:rPr>
            </w:pPr>
            <w:r w:rsidRPr="00C04FCE">
              <w:rPr>
                <w:rFonts w:ascii="Times New Roman" w:hAnsi="Times New Roman"/>
                <w:sz w:val="21"/>
                <w:szCs w:val="21"/>
              </w:rPr>
              <w:t>ceny stałe z </w:t>
            </w:r>
            <w:r w:rsidR="00417EA0" w:rsidRPr="00C04FCE">
              <w:rPr>
                <w:rFonts w:ascii="Times New Roman" w:hAnsi="Times New Roman"/>
                <w:sz w:val="21"/>
                <w:szCs w:val="21"/>
              </w:rPr>
              <w:t>…… r.)</w:t>
            </w:r>
          </w:p>
        </w:tc>
        <w:tc>
          <w:tcPr>
            <w:tcW w:w="2293" w:type="dxa"/>
            <w:gridSpan w:val="6"/>
            <w:shd w:val="clear" w:color="auto" w:fill="FFFFFF"/>
          </w:tcPr>
          <w:p w:rsidR="00417EA0" w:rsidRPr="00C04FCE" w:rsidRDefault="00417EA0" w:rsidP="00DE7421">
            <w:pPr>
              <w:keepNext/>
              <w:spacing w:line="240" w:lineRule="auto"/>
              <w:rPr>
                <w:rFonts w:ascii="Times New Roman" w:hAnsi="Times New Roman"/>
                <w:color w:val="000000"/>
                <w:sz w:val="21"/>
                <w:szCs w:val="21"/>
              </w:rPr>
            </w:pPr>
            <w:r w:rsidRPr="00C04FCE">
              <w:rPr>
                <w:rFonts w:ascii="Times New Roman" w:hAnsi="Times New Roman"/>
                <w:color w:val="000000"/>
                <w:sz w:val="21"/>
                <w:szCs w:val="21"/>
              </w:rPr>
              <w:t>duże przedsiębiorstwa</w:t>
            </w:r>
          </w:p>
        </w:tc>
        <w:tc>
          <w:tcPr>
            <w:tcW w:w="937" w:type="dxa"/>
            <w:gridSpan w:val="2"/>
            <w:shd w:val="clear" w:color="auto" w:fill="FFFFFF"/>
          </w:tcPr>
          <w:p w:rsidR="00417EA0" w:rsidRPr="00C04FCE" w:rsidRDefault="00E8601F" w:rsidP="00DE7421">
            <w:pPr>
              <w:keepNext/>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5"/>
            <w:shd w:val="clear" w:color="auto" w:fill="FFFFFF"/>
          </w:tcPr>
          <w:p w:rsidR="00417EA0" w:rsidRPr="00C04FCE" w:rsidRDefault="00E8601F" w:rsidP="00DE7421">
            <w:pPr>
              <w:keepNext/>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4"/>
            <w:shd w:val="clear" w:color="auto" w:fill="FFFFFF"/>
          </w:tcPr>
          <w:p w:rsidR="00417EA0" w:rsidRPr="00C04FCE" w:rsidRDefault="00E8601F"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7" w:type="dxa"/>
            <w:gridSpan w:val="3"/>
            <w:shd w:val="clear" w:color="auto" w:fill="FFFFFF"/>
          </w:tcPr>
          <w:p w:rsidR="00417EA0" w:rsidRPr="00C04FCE" w:rsidRDefault="00E8601F"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4"/>
            <w:shd w:val="clear" w:color="auto" w:fill="FFFFFF"/>
          </w:tcPr>
          <w:p w:rsidR="00417EA0" w:rsidRPr="00C04FCE" w:rsidRDefault="00E8601F"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3"/>
            <w:shd w:val="clear" w:color="auto" w:fill="FFFFFF"/>
          </w:tcPr>
          <w:p w:rsidR="00417EA0" w:rsidRPr="00C04FCE" w:rsidRDefault="00E8601F"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1422" w:type="dxa"/>
            <w:gridSpan w:val="2"/>
            <w:shd w:val="clear" w:color="auto" w:fill="FFFFFF"/>
          </w:tcPr>
          <w:p w:rsidR="00417EA0" w:rsidRPr="00C04FCE" w:rsidRDefault="00E8601F"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r>
      <w:tr w:rsidR="00417EA0" w:rsidRPr="00C04FCE" w:rsidTr="008A5095">
        <w:trPr>
          <w:gridAfter w:val="1"/>
          <w:wAfter w:w="10" w:type="dxa"/>
          <w:trHeight w:val="142"/>
        </w:trPr>
        <w:tc>
          <w:tcPr>
            <w:tcW w:w="1596" w:type="dxa"/>
            <w:vMerge/>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2293" w:type="dxa"/>
            <w:gridSpan w:val="6"/>
            <w:shd w:val="clear" w:color="auto" w:fill="FFFFFF"/>
          </w:tcPr>
          <w:p w:rsidR="00417EA0" w:rsidRPr="00C04FCE" w:rsidRDefault="00681B1E"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sektor mikro-, małych i </w:t>
            </w:r>
            <w:r w:rsidR="00417EA0" w:rsidRPr="00C04FCE">
              <w:rPr>
                <w:rFonts w:ascii="Times New Roman" w:hAnsi="Times New Roman"/>
                <w:color w:val="000000"/>
                <w:sz w:val="21"/>
                <w:szCs w:val="21"/>
              </w:rPr>
              <w:t>średnich przedsiębiorstw</w:t>
            </w:r>
          </w:p>
        </w:tc>
        <w:tc>
          <w:tcPr>
            <w:tcW w:w="937" w:type="dxa"/>
            <w:gridSpan w:val="2"/>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5"/>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4"/>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7" w:type="dxa"/>
            <w:gridSpan w:val="3"/>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4"/>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3"/>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1422" w:type="dxa"/>
            <w:gridSpan w:val="2"/>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r>
      <w:tr w:rsidR="00417EA0" w:rsidRPr="00C04FCE" w:rsidTr="008A5095">
        <w:trPr>
          <w:gridAfter w:val="1"/>
          <w:wAfter w:w="10" w:type="dxa"/>
          <w:trHeight w:val="142"/>
        </w:trPr>
        <w:tc>
          <w:tcPr>
            <w:tcW w:w="1596" w:type="dxa"/>
            <w:vMerge/>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2293" w:type="dxa"/>
            <w:gridSpan w:val="6"/>
            <w:shd w:val="clear" w:color="auto" w:fill="FFFFFF"/>
          </w:tcPr>
          <w:p w:rsidR="00417EA0" w:rsidRPr="00C04FCE" w:rsidRDefault="00417EA0" w:rsidP="00811D46">
            <w:pPr>
              <w:spacing w:line="240" w:lineRule="auto"/>
              <w:rPr>
                <w:rFonts w:ascii="Times New Roman" w:hAnsi="Times New Roman"/>
                <w:color w:val="000000"/>
                <w:sz w:val="21"/>
                <w:szCs w:val="21"/>
              </w:rPr>
            </w:pPr>
            <w:r w:rsidRPr="00C04FCE">
              <w:rPr>
                <w:rFonts w:ascii="Times New Roman" w:hAnsi="Times New Roman"/>
                <w:sz w:val="21"/>
                <w:szCs w:val="21"/>
              </w:rPr>
              <w:t>rodzina, obywatele oraz gospodarstwa domowe</w:t>
            </w:r>
          </w:p>
        </w:tc>
        <w:tc>
          <w:tcPr>
            <w:tcW w:w="937" w:type="dxa"/>
            <w:gridSpan w:val="2"/>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5"/>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4"/>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7" w:type="dxa"/>
            <w:gridSpan w:val="3"/>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4"/>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938" w:type="dxa"/>
            <w:gridSpan w:val="3"/>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c>
          <w:tcPr>
            <w:tcW w:w="1422" w:type="dxa"/>
            <w:gridSpan w:val="2"/>
            <w:shd w:val="clear" w:color="auto" w:fill="FFFFFF"/>
          </w:tcPr>
          <w:p w:rsidR="00417EA0" w:rsidRPr="00C04FCE" w:rsidRDefault="0066416C"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r>
      <w:tr w:rsidR="00417EA0" w:rsidRPr="00C04FCE" w:rsidTr="008A5095">
        <w:trPr>
          <w:gridAfter w:val="1"/>
          <w:wAfter w:w="10" w:type="dxa"/>
          <w:trHeight w:val="142"/>
        </w:trPr>
        <w:tc>
          <w:tcPr>
            <w:tcW w:w="1596" w:type="dxa"/>
            <w:vMerge/>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2293" w:type="dxa"/>
            <w:gridSpan w:val="6"/>
            <w:shd w:val="clear" w:color="auto" w:fill="FFFFFF"/>
          </w:tcPr>
          <w:p w:rsidR="00417EA0" w:rsidRPr="00C04FCE" w:rsidRDefault="007444D4"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417EA0" w:rsidRPr="00C04FCE">
              <w:rPr>
                <w:rFonts w:ascii="Times New Roman" w:hAnsi="Times New Roman"/>
                <w:color w:val="000000"/>
                <w:sz w:val="21"/>
                <w:szCs w:val="21"/>
              </w:rPr>
              <w:instrText xml:space="preserve"> FORMTEXT </w:instrText>
            </w:r>
            <w:r w:rsidRPr="00C04FCE">
              <w:rPr>
                <w:rFonts w:ascii="Times New Roman" w:hAnsi="Times New Roman"/>
                <w:color w:val="000000"/>
                <w:sz w:val="21"/>
                <w:szCs w:val="21"/>
              </w:rPr>
            </w:r>
            <w:r w:rsidRPr="00C04FCE">
              <w:rPr>
                <w:rFonts w:ascii="Times New Roman" w:hAnsi="Times New Roman"/>
                <w:color w:val="000000"/>
                <w:sz w:val="21"/>
                <w:szCs w:val="21"/>
              </w:rPr>
              <w:fldChar w:fldCharType="separate"/>
            </w:r>
            <w:r w:rsidR="00417EA0" w:rsidRPr="00C04FCE">
              <w:rPr>
                <w:rFonts w:ascii="Times New Roman" w:hAnsi="Times New Roman"/>
                <w:noProof/>
                <w:color w:val="000000"/>
                <w:sz w:val="21"/>
                <w:szCs w:val="21"/>
              </w:rPr>
              <w:t>(dodaj/usuń)</w:t>
            </w:r>
            <w:r w:rsidRPr="00C04FCE">
              <w:rPr>
                <w:rFonts w:ascii="Times New Roman" w:hAnsi="Times New Roman"/>
                <w:color w:val="000000"/>
                <w:sz w:val="21"/>
                <w:szCs w:val="21"/>
              </w:rPr>
              <w:fldChar w:fldCharType="end"/>
            </w:r>
          </w:p>
        </w:tc>
        <w:tc>
          <w:tcPr>
            <w:tcW w:w="937" w:type="dxa"/>
            <w:gridSpan w:val="2"/>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938" w:type="dxa"/>
            <w:gridSpan w:val="5"/>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938" w:type="dxa"/>
            <w:gridSpan w:val="4"/>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937" w:type="dxa"/>
            <w:gridSpan w:val="3"/>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938" w:type="dxa"/>
            <w:gridSpan w:val="4"/>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938" w:type="dxa"/>
            <w:gridSpan w:val="3"/>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1422" w:type="dxa"/>
            <w:gridSpan w:val="2"/>
            <w:shd w:val="clear" w:color="auto" w:fill="FFFFFF"/>
          </w:tcPr>
          <w:p w:rsidR="00417EA0" w:rsidRPr="00C04FCE" w:rsidRDefault="00417EA0" w:rsidP="00811D46">
            <w:pPr>
              <w:spacing w:line="240" w:lineRule="auto"/>
              <w:rPr>
                <w:rFonts w:ascii="Times New Roman" w:hAnsi="Times New Roman"/>
                <w:color w:val="000000"/>
                <w:sz w:val="21"/>
                <w:szCs w:val="21"/>
              </w:rPr>
            </w:pPr>
          </w:p>
        </w:tc>
      </w:tr>
      <w:tr w:rsidR="00417EA0" w:rsidRPr="00C04FCE" w:rsidTr="00676C8D">
        <w:trPr>
          <w:gridAfter w:val="1"/>
          <w:wAfter w:w="10" w:type="dxa"/>
          <w:trHeight w:val="142"/>
        </w:trPr>
        <w:tc>
          <w:tcPr>
            <w:tcW w:w="1596" w:type="dxa"/>
            <w:vMerge w:val="restart"/>
            <w:shd w:val="clear" w:color="auto" w:fill="FFFFFF"/>
          </w:tcPr>
          <w:p w:rsidR="00417EA0" w:rsidRPr="00C04FCE" w:rsidRDefault="00417EA0"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 ujęciu niepieniężnym</w:t>
            </w:r>
          </w:p>
        </w:tc>
        <w:tc>
          <w:tcPr>
            <w:tcW w:w="2293" w:type="dxa"/>
            <w:gridSpan w:val="6"/>
            <w:shd w:val="clear" w:color="auto" w:fill="FFFFFF"/>
          </w:tcPr>
          <w:p w:rsidR="00417EA0" w:rsidRPr="00C04FCE" w:rsidRDefault="00417EA0"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duże przedsiębiorstwa</w:t>
            </w:r>
          </w:p>
        </w:tc>
        <w:tc>
          <w:tcPr>
            <w:tcW w:w="7048" w:type="dxa"/>
            <w:gridSpan w:val="23"/>
            <w:shd w:val="clear" w:color="auto" w:fill="FFFFFF"/>
          </w:tcPr>
          <w:p w:rsidR="00417EA0" w:rsidRPr="00C04FCE" w:rsidRDefault="00E8601F"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w:t>
            </w:r>
          </w:p>
        </w:tc>
      </w:tr>
      <w:tr w:rsidR="00417EA0" w:rsidRPr="00C04FCE" w:rsidTr="00676C8D">
        <w:trPr>
          <w:gridAfter w:val="1"/>
          <w:wAfter w:w="10" w:type="dxa"/>
          <w:trHeight w:val="142"/>
        </w:trPr>
        <w:tc>
          <w:tcPr>
            <w:tcW w:w="1596" w:type="dxa"/>
            <w:vMerge/>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2293" w:type="dxa"/>
            <w:gridSpan w:val="6"/>
            <w:shd w:val="clear" w:color="auto" w:fill="FFFFFF"/>
          </w:tcPr>
          <w:p w:rsidR="00417EA0" w:rsidRPr="00C04FCE" w:rsidRDefault="00681B1E"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sektor mikro-, małych i </w:t>
            </w:r>
            <w:r w:rsidR="00417EA0" w:rsidRPr="00C04FCE">
              <w:rPr>
                <w:rFonts w:ascii="Times New Roman" w:hAnsi="Times New Roman"/>
                <w:color w:val="000000"/>
                <w:sz w:val="21"/>
                <w:szCs w:val="21"/>
              </w:rPr>
              <w:t>średnich przedsiębiorstw</w:t>
            </w:r>
          </w:p>
        </w:tc>
        <w:tc>
          <w:tcPr>
            <w:tcW w:w="7048" w:type="dxa"/>
            <w:gridSpan w:val="23"/>
            <w:shd w:val="clear" w:color="auto" w:fill="FFFFFF"/>
          </w:tcPr>
          <w:p w:rsidR="00417EA0" w:rsidRPr="00C04FCE" w:rsidRDefault="0042681B" w:rsidP="008E28CF">
            <w:pPr>
              <w:spacing w:line="240" w:lineRule="auto"/>
              <w:jc w:val="both"/>
              <w:rPr>
                <w:rFonts w:ascii="Times New Roman" w:hAnsi="Times New Roman"/>
                <w:color w:val="000000"/>
              </w:rPr>
            </w:pPr>
            <w:r w:rsidRPr="00C04FCE">
              <w:rPr>
                <w:rFonts w:ascii="Times New Roman" w:hAnsi="Times New Roman"/>
                <w:color w:val="000000"/>
              </w:rPr>
              <w:t>Stworzenie podstaw prawnych do wdrożenia RLKS będzie miał</w:t>
            </w:r>
            <w:r w:rsidR="00E7053B" w:rsidRPr="00C04FCE">
              <w:rPr>
                <w:rFonts w:ascii="Times New Roman" w:hAnsi="Times New Roman"/>
                <w:color w:val="000000"/>
              </w:rPr>
              <w:t>o</w:t>
            </w:r>
            <w:r w:rsidRPr="00C04FCE">
              <w:rPr>
                <w:rFonts w:ascii="Times New Roman" w:hAnsi="Times New Roman"/>
                <w:color w:val="000000"/>
              </w:rPr>
              <w:t xml:space="preserve"> pośredni pozytywny wpływ na sektor mikro i małych przedsiębiorstw oraz gospodarstwa rolne poprzez umożliwienie wdrażania lokalnych strategii rozwoju, realizujących </w:t>
            </w:r>
            <w:r w:rsidR="00F47444" w:rsidRPr="00C04FCE">
              <w:rPr>
                <w:rFonts w:ascii="Times New Roman" w:hAnsi="Times New Roman"/>
                <w:color w:val="000000"/>
              </w:rPr>
              <w:t xml:space="preserve">m.in. </w:t>
            </w:r>
            <w:r w:rsidRPr="00C04FCE">
              <w:rPr>
                <w:rFonts w:ascii="Times New Roman" w:hAnsi="Times New Roman"/>
                <w:color w:val="000000"/>
              </w:rPr>
              <w:t>działania wspierające rozwój małego przetwórstwa i przedsiębiorczości na obszarach wiejskich.</w:t>
            </w:r>
          </w:p>
        </w:tc>
      </w:tr>
      <w:tr w:rsidR="00417EA0" w:rsidRPr="00C04FCE" w:rsidTr="00676C8D">
        <w:trPr>
          <w:gridAfter w:val="1"/>
          <w:wAfter w:w="10" w:type="dxa"/>
          <w:trHeight w:val="596"/>
        </w:trPr>
        <w:tc>
          <w:tcPr>
            <w:tcW w:w="1596" w:type="dxa"/>
            <w:vMerge/>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2293" w:type="dxa"/>
            <w:gridSpan w:val="6"/>
            <w:shd w:val="clear" w:color="auto" w:fill="FFFFFF"/>
          </w:tcPr>
          <w:p w:rsidR="00417EA0" w:rsidRPr="00C04FCE" w:rsidRDefault="00417EA0" w:rsidP="00955774">
            <w:pPr>
              <w:tabs>
                <w:tab w:val="right" w:pos="1936"/>
              </w:tabs>
              <w:spacing w:line="240" w:lineRule="auto"/>
              <w:rPr>
                <w:rFonts w:ascii="Times New Roman" w:hAnsi="Times New Roman"/>
                <w:color w:val="000000"/>
                <w:sz w:val="21"/>
                <w:szCs w:val="21"/>
              </w:rPr>
            </w:pPr>
            <w:r w:rsidRPr="00C04FCE">
              <w:rPr>
                <w:rFonts w:ascii="Times New Roman" w:hAnsi="Times New Roman"/>
                <w:sz w:val="21"/>
                <w:szCs w:val="21"/>
              </w:rPr>
              <w:t>rodzina, obywatele oraz gospodarstwa domowe</w:t>
            </w:r>
          </w:p>
        </w:tc>
        <w:tc>
          <w:tcPr>
            <w:tcW w:w="7048" w:type="dxa"/>
            <w:gridSpan w:val="23"/>
            <w:shd w:val="clear" w:color="auto" w:fill="FFFFFF"/>
          </w:tcPr>
          <w:p w:rsidR="00D559E6" w:rsidRPr="00C04FCE" w:rsidRDefault="005B42B9" w:rsidP="00192084">
            <w:pPr>
              <w:spacing w:line="240" w:lineRule="auto"/>
              <w:jc w:val="both"/>
              <w:rPr>
                <w:rFonts w:ascii="Times New Roman" w:hAnsi="Times New Roman"/>
                <w:color w:val="000000"/>
              </w:rPr>
            </w:pPr>
            <w:r w:rsidRPr="00C04FCE">
              <w:rPr>
                <w:rFonts w:ascii="Times New Roman" w:hAnsi="Times New Roman"/>
                <w:color w:val="000000"/>
              </w:rPr>
              <w:t>Stworzenie podstaw prawnych do wdrożenia RLKS będzie miał</w:t>
            </w:r>
            <w:r w:rsidR="00E7053B" w:rsidRPr="00C04FCE">
              <w:rPr>
                <w:rFonts w:ascii="Times New Roman" w:hAnsi="Times New Roman"/>
                <w:color w:val="000000"/>
              </w:rPr>
              <w:t>o</w:t>
            </w:r>
            <w:r w:rsidRPr="00C04FCE">
              <w:rPr>
                <w:rFonts w:ascii="Times New Roman" w:hAnsi="Times New Roman"/>
                <w:color w:val="000000"/>
              </w:rPr>
              <w:t xml:space="preserve"> pośredni pozytywny wpływ na </w:t>
            </w:r>
            <w:r w:rsidR="0042681B" w:rsidRPr="00C04FCE">
              <w:rPr>
                <w:rFonts w:ascii="Times New Roman" w:hAnsi="Times New Roman"/>
                <w:color w:val="000000"/>
              </w:rPr>
              <w:t>o</w:t>
            </w:r>
            <w:r w:rsidRPr="00C04FCE">
              <w:rPr>
                <w:rFonts w:ascii="Times New Roman" w:hAnsi="Times New Roman"/>
                <w:color w:val="000000"/>
              </w:rPr>
              <w:t>bywateli oraz gospodarstwa domowe</w:t>
            </w:r>
            <w:r w:rsidR="0042681B" w:rsidRPr="00C04FCE">
              <w:rPr>
                <w:rFonts w:ascii="Times New Roman" w:hAnsi="Times New Roman"/>
                <w:color w:val="000000"/>
              </w:rPr>
              <w:t xml:space="preserve"> poprzez umożliwienie wdrażania lokalnych strategii rozwoju, realizujących </w:t>
            </w:r>
            <w:r w:rsidR="00F47444" w:rsidRPr="00C04FCE">
              <w:rPr>
                <w:rFonts w:ascii="Times New Roman" w:hAnsi="Times New Roman"/>
                <w:color w:val="000000"/>
              </w:rPr>
              <w:t xml:space="preserve">m.in. </w:t>
            </w:r>
            <w:r w:rsidR="0042681B" w:rsidRPr="00C04FCE">
              <w:rPr>
                <w:rFonts w:ascii="Times New Roman" w:hAnsi="Times New Roman"/>
                <w:color w:val="000000"/>
              </w:rPr>
              <w:t>działania aktywizujące społecz</w:t>
            </w:r>
            <w:r w:rsidR="00D559E6" w:rsidRPr="00C04FCE">
              <w:rPr>
                <w:rFonts w:ascii="Times New Roman" w:hAnsi="Times New Roman"/>
                <w:color w:val="000000"/>
              </w:rPr>
              <w:t>ność lokalną obszarów wiejskich o</w:t>
            </w:r>
            <w:r w:rsidR="009E447B" w:rsidRPr="00C04FCE">
              <w:rPr>
                <w:rFonts w:ascii="Times New Roman" w:hAnsi="Times New Roman"/>
                <w:color w:val="000000"/>
              </w:rPr>
              <w:t>raz działania wpływające na wzrost</w:t>
            </w:r>
            <w:r w:rsidR="00D559E6" w:rsidRPr="00C04FCE">
              <w:rPr>
                <w:rFonts w:ascii="Times New Roman" w:hAnsi="Times New Roman"/>
                <w:color w:val="000000"/>
              </w:rPr>
              <w:t xml:space="preserve"> poziomu</w:t>
            </w:r>
            <w:r w:rsidR="009E447B" w:rsidRPr="00C04FCE">
              <w:rPr>
                <w:rFonts w:ascii="Times New Roman" w:hAnsi="Times New Roman"/>
                <w:color w:val="000000"/>
              </w:rPr>
              <w:t xml:space="preserve"> jakości życia na obszarach wiejskich.</w:t>
            </w:r>
          </w:p>
          <w:p w:rsidR="00417EA0" w:rsidRPr="00C04FCE" w:rsidRDefault="00E7053B" w:rsidP="006129C0">
            <w:pPr>
              <w:spacing w:line="240" w:lineRule="auto"/>
              <w:jc w:val="both"/>
              <w:rPr>
                <w:rFonts w:ascii="Times New Roman" w:hAnsi="Times New Roman"/>
                <w:color w:val="000000"/>
              </w:rPr>
            </w:pPr>
            <w:r w:rsidRPr="00C04FCE">
              <w:rPr>
                <w:rFonts w:ascii="Times New Roman" w:hAnsi="Times New Roman"/>
                <w:color w:val="000000"/>
              </w:rPr>
              <w:t xml:space="preserve">Zgodnie z założeniami </w:t>
            </w:r>
            <w:r w:rsidR="006129C0" w:rsidRPr="00C04FCE">
              <w:rPr>
                <w:rFonts w:ascii="Times New Roman" w:hAnsi="Times New Roman"/>
                <w:color w:val="000000"/>
              </w:rPr>
              <w:t>PROW 2014</w:t>
            </w:r>
            <w:r w:rsidR="008538B7" w:rsidRPr="00C04FCE">
              <w:rPr>
                <w:rFonts w:ascii="Times New Roman" w:hAnsi="Times New Roman"/>
                <w:color w:val="000000"/>
              </w:rPr>
              <w:t>–</w:t>
            </w:r>
            <w:r w:rsidR="006129C0" w:rsidRPr="00C04FCE">
              <w:rPr>
                <w:rFonts w:ascii="Times New Roman" w:hAnsi="Times New Roman"/>
                <w:color w:val="000000"/>
              </w:rPr>
              <w:t>2020</w:t>
            </w:r>
            <w:r w:rsidRPr="00C04FCE">
              <w:rPr>
                <w:rFonts w:ascii="Times New Roman" w:hAnsi="Times New Roman"/>
                <w:color w:val="000000"/>
              </w:rPr>
              <w:t xml:space="preserve"> planuje się, że lokalnymi strategiami rozwoju</w:t>
            </w:r>
            <w:r w:rsidR="006129C0" w:rsidRPr="00C04FCE">
              <w:rPr>
                <w:rFonts w:ascii="Times New Roman" w:hAnsi="Times New Roman"/>
                <w:color w:val="000000"/>
              </w:rPr>
              <w:t>,</w:t>
            </w:r>
            <w:r w:rsidRPr="00C04FCE">
              <w:rPr>
                <w:rFonts w:ascii="Times New Roman" w:hAnsi="Times New Roman"/>
                <w:color w:val="000000"/>
              </w:rPr>
              <w:t xml:space="preserve"> </w:t>
            </w:r>
            <w:r w:rsidR="00F47444" w:rsidRPr="00C04FCE">
              <w:rPr>
                <w:rFonts w:ascii="Times New Roman" w:hAnsi="Times New Roman"/>
                <w:color w:val="000000"/>
              </w:rPr>
              <w:t>w ramach których wspierany będzie RLKS z udziałem środków EFRROW</w:t>
            </w:r>
            <w:r w:rsidR="006129C0" w:rsidRPr="00C04FCE">
              <w:rPr>
                <w:rFonts w:ascii="Times New Roman" w:hAnsi="Times New Roman"/>
                <w:color w:val="000000"/>
              </w:rPr>
              <w:t xml:space="preserve">, </w:t>
            </w:r>
            <w:r w:rsidRPr="00C04FCE">
              <w:rPr>
                <w:rFonts w:ascii="Times New Roman" w:hAnsi="Times New Roman"/>
                <w:color w:val="000000"/>
              </w:rPr>
              <w:t>objęt</w:t>
            </w:r>
            <w:r w:rsidR="006129C0" w:rsidRPr="00C04FCE">
              <w:rPr>
                <w:rFonts w:ascii="Times New Roman" w:hAnsi="Times New Roman"/>
                <w:color w:val="000000"/>
              </w:rPr>
              <w:t>y</w:t>
            </w:r>
            <w:r w:rsidRPr="00C04FCE">
              <w:rPr>
                <w:rFonts w:ascii="Times New Roman" w:hAnsi="Times New Roman"/>
                <w:color w:val="000000"/>
              </w:rPr>
              <w:t xml:space="preserve"> zostanie</w:t>
            </w:r>
            <w:r w:rsidR="0042681B" w:rsidRPr="00C04FCE">
              <w:rPr>
                <w:rFonts w:ascii="Times New Roman" w:hAnsi="Times New Roman"/>
              </w:rPr>
              <w:t xml:space="preserve"> </w:t>
            </w:r>
            <w:r w:rsidR="006129C0" w:rsidRPr="00C04FCE">
              <w:rPr>
                <w:rFonts w:ascii="Times New Roman" w:hAnsi="Times New Roman"/>
              </w:rPr>
              <w:t xml:space="preserve">obszar zamieszkały przez </w:t>
            </w:r>
            <w:r w:rsidR="00F47444" w:rsidRPr="00C04FCE">
              <w:rPr>
                <w:rFonts w:ascii="Times New Roman" w:hAnsi="Times New Roman"/>
              </w:rPr>
              <w:t xml:space="preserve">ponad </w:t>
            </w:r>
            <w:r w:rsidR="00681B1E" w:rsidRPr="00C04FCE">
              <w:rPr>
                <w:rFonts w:ascii="Times New Roman" w:hAnsi="Times New Roman"/>
              </w:rPr>
              <w:t>80</w:t>
            </w:r>
            <w:r w:rsidRPr="00C04FCE">
              <w:rPr>
                <w:rFonts w:ascii="Times New Roman" w:hAnsi="Times New Roman"/>
              </w:rPr>
              <w:t xml:space="preserve">% </w:t>
            </w:r>
            <w:r w:rsidR="006129C0" w:rsidRPr="00C04FCE">
              <w:rPr>
                <w:rFonts w:ascii="Times New Roman" w:hAnsi="Times New Roman"/>
              </w:rPr>
              <w:t>mieszkańców Polski, wyłączając z tego mieszkańców miast o liczbie ludności większej niż 20 tys.</w:t>
            </w:r>
          </w:p>
        </w:tc>
      </w:tr>
      <w:tr w:rsidR="00417EA0" w:rsidRPr="00C04FCE" w:rsidTr="00676C8D">
        <w:trPr>
          <w:gridAfter w:val="1"/>
          <w:wAfter w:w="10" w:type="dxa"/>
          <w:trHeight w:val="240"/>
        </w:trPr>
        <w:tc>
          <w:tcPr>
            <w:tcW w:w="1596" w:type="dxa"/>
            <w:vMerge/>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2293" w:type="dxa"/>
            <w:gridSpan w:val="6"/>
            <w:shd w:val="clear" w:color="auto" w:fill="FFFFFF"/>
          </w:tcPr>
          <w:p w:rsidR="00417EA0" w:rsidRPr="00C04FCE" w:rsidRDefault="00417EA0" w:rsidP="00811D46">
            <w:pPr>
              <w:tabs>
                <w:tab w:val="right" w:pos="1936"/>
              </w:tabs>
              <w:rPr>
                <w:rFonts w:ascii="Times New Roman" w:hAnsi="Times New Roman"/>
                <w:sz w:val="21"/>
                <w:szCs w:val="21"/>
              </w:rPr>
            </w:pPr>
          </w:p>
        </w:tc>
        <w:tc>
          <w:tcPr>
            <w:tcW w:w="7048" w:type="dxa"/>
            <w:gridSpan w:val="23"/>
            <w:shd w:val="clear" w:color="auto" w:fill="FFFFFF"/>
          </w:tcPr>
          <w:p w:rsidR="00417EA0" w:rsidRPr="00C04FCE" w:rsidRDefault="00417EA0" w:rsidP="00811D46">
            <w:pPr>
              <w:tabs>
                <w:tab w:val="left" w:pos="3000"/>
              </w:tabs>
              <w:rPr>
                <w:rFonts w:ascii="Times New Roman" w:hAnsi="Times New Roman"/>
                <w:color w:val="000000"/>
                <w:sz w:val="21"/>
                <w:szCs w:val="21"/>
              </w:rPr>
            </w:pPr>
          </w:p>
        </w:tc>
      </w:tr>
      <w:tr w:rsidR="00417EA0" w:rsidRPr="00C04FCE" w:rsidTr="00676C8D">
        <w:trPr>
          <w:gridAfter w:val="1"/>
          <w:wAfter w:w="10" w:type="dxa"/>
          <w:trHeight w:val="142"/>
        </w:trPr>
        <w:tc>
          <w:tcPr>
            <w:tcW w:w="1596" w:type="dxa"/>
            <w:vMerge w:val="restart"/>
            <w:shd w:val="clear" w:color="auto" w:fill="FFFFFF"/>
          </w:tcPr>
          <w:p w:rsidR="00417EA0" w:rsidRPr="00C04FCE" w:rsidRDefault="00417EA0"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t>Niemierzalne</w:t>
            </w:r>
          </w:p>
        </w:tc>
        <w:tc>
          <w:tcPr>
            <w:tcW w:w="2293" w:type="dxa"/>
            <w:gridSpan w:val="6"/>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7048" w:type="dxa"/>
            <w:gridSpan w:val="23"/>
            <w:shd w:val="clear" w:color="auto" w:fill="FFFFFF"/>
          </w:tcPr>
          <w:p w:rsidR="00417EA0" w:rsidRPr="00C04FCE" w:rsidRDefault="00417EA0" w:rsidP="00811D46">
            <w:pPr>
              <w:spacing w:line="240" w:lineRule="auto"/>
              <w:rPr>
                <w:rFonts w:ascii="Times New Roman" w:hAnsi="Times New Roman"/>
                <w:color w:val="000000"/>
                <w:sz w:val="21"/>
                <w:szCs w:val="21"/>
              </w:rPr>
            </w:pPr>
          </w:p>
        </w:tc>
      </w:tr>
      <w:tr w:rsidR="00417EA0" w:rsidRPr="00C04FCE" w:rsidTr="00676C8D">
        <w:trPr>
          <w:gridAfter w:val="1"/>
          <w:wAfter w:w="10" w:type="dxa"/>
          <w:trHeight w:val="142"/>
        </w:trPr>
        <w:tc>
          <w:tcPr>
            <w:tcW w:w="1596" w:type="dxa"/>
            <w:vMerge/>
            <w:shd w:val="clear" w:color="auto" w:fill="FFFFFF"/>
          </w:tcPr>
          <w:p w:rsidR="00417EA0" w:rsidRPr="00C04FCE" w:rsidRDefault="00417EA0" w:rsidP="00811D46">
            <w:pPr>
              <w:spacing w:line="240" w:lineRule="auto"/>
              <w:rPr>
                <w:rFonts w:ascii="Times New Roman" w:hAnsi="Times New Roman"/>
                <w:color w:val="000000"/>
                <w:sz w:val="21"/>
                <w:szCs w:val="21"/>
              </w:rPr>
            </w:pPr>
          </w:p>
        </w:tc>
        <w:tc>
          <w:tcPr>
            <w:tcW w:w="2293" w:type="dxa"/>
            <w:gridSpan w:val="6"/>
            <w:shd w:val="clear" w:color="auto" w:fill="FFFFFF"/>
          </w:tcPr>
          <w:p w:rsidR="00417EA0" w:rsidRPr="00C04FCE" w:rsidRDefault="007444D4" w:rsidP="00811D46">
            <w:pPr>
              <w:spacing w:line="240" w:lineRule="auto"/>
              <w:rPr>
                <w:rFonts w:ascii="Times New Roman" w:hAnsi="Times New Roman"/>
                <w:color w:val="000000"/>
                <w:sz w:val="21"/>
                <w:szCs w:val="21"/>
              </w:rPr>
            </w:pPr>
            <w:r w:rsidRPr="00C04FCE">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417EA0" w:rsidRPr="00C04FCE">
              <w:rPr>
                <w:rFonts w:ascii="Times New Roman" w:hAnsi="Times New Roman"/>
                <w:color w:val="000000"/>
                <w:sz w:val="21"/>
                <w:szCs w:val="21"/>
              </w:rPr>
              <w:instrText xml:space="preserve"> FORMTEXT </w:instrText>
            </w:r>
            <w:r w:rsidRPr="00C04FCE">
              <w:rPr>
                <w:rFonts w:ascii="Times New Roman" w:hAnsi="Times New Roman"/>
                <w:color w:val="000000"/>
                <w:sz w:val="21"/>
                <w:szCs w:val="21"/>
              </w:rPr>
            </w:r>
            <w:r w:rsidRPr="00C04FCE">
              <w:rPr>
                <w:rFonts w:ascii="Times New Roman" w:hAnsi="Times New Roman"/>
                <w:color w:val="000000"/>
                <w:sz w:val="21"/>
                <w:szCs w:val="21"/>
              </w:rPr>
              <w:fldChar w:fldCharType="separate"/>
            </w:r>
            <w:r w:rsidR="00417EA0" w:rsidRPr="00C04FCE">
              <w:rPr>
                <w:rFonts w:ascii="Times New Roman" w:hAnsi="Times New Roman"/>
                <w:noProof/>
                <w:color w:val="000000"/>
                <w:sz w:val="21"/>
                <w:szCs w:val="21"/>
              </w:rPr>
              <w:t>(dodaj/usuń)</w:t>
            </w:r>
            <w:r w:rsidRPr="00C04FCE">
              <w:rPr>
                <w:rFonts w:ascii="Times New Roman" w:hAnsi="Times New Roman"/>
                <w:color w:val="000000"/>
                <w:sz w:val="21"/>
                <w:szCs w:val="21"/>
              </w:rPr>
              <w:fldChar w:fldCharType="end"/>
            </w:r>
          </w:p>
        </w:tc>
        <w:tc>
          <w:tcPr>
            <w:tcW w:w="7048" w:type="dxa"/>
            <w:gridSpan w:val="23"/>
            <w:shd w:val="clear" w:color="auto" w:fill="FFFFFF"/>
          </w:tcPr>
          <w:p w:rsidR="00417EA0" w:rsidRPr="00C04FCE" w:rsidRDefault="00417EA0" w:rsidP="00811D46">
            <w:pPr>
              <w:spacing w:line="240" w:lineRule="auto"/>
              <w:rPr>
                <w:rFonts w:ascii="Times New Roman" w:hAnsi="Times New Roman"/>
                <w:color w:val="000000"/>
                <w:sz w:val="21"/>
                <w:szCs w:val="21"/>
              </w:rPr>
            </w:pPr>
          </w:p>
        </w:tc>
      </w:tr>
      <w:tr w:rsidR="00417EA0" w:rsidRPr="00C04FCE" w:rsidTr="00676C8D">
        <w:trPr>
          <w:gridAfter w:val="1"/>
          <w:wAfter w:w="10" w:type="dxa"/>
          <w:trHeight w:val="1643"/>
        </w:trPr>
        <w:tc>
          <w:tcPr>
            <w:tcW w:w="2243" w:type="dxa"/>
            <w:gridSpan w:val="2"/>
            <w:shd w:val="clear" w:color="auto" w:fill="FFFFFF"/>
          </w:tcPr>
          <w:p w:rsidR="00417EA0" w:rsidRPr="00C04FCE" w:rsidRDefault="00417EA0" w:rsidP="00821717">
            <w:pPr>
              <w:spacing w:line="240" w:lineRule="auto"/>
              <w:rPr>
                <w:rFonts w:ascii="Times New Roman" w:hAnsi="Times New Roman"/>
                <w:color w:val="000000"/>
                <w:sz w:val="21"/>
                <w:szCs w:val="21"/>
              </w:rPr>
            </w:pPr>
            <w:r w:rsidRPr="00C04FCE">
              <w:rPr>
                <w:rFonts w:ascii="Times New Roman" w:hAnsi="Times New Roman"/>
                <w:color w:val="000000"/>
                <w:sz w:val="21"/>
                <w:szCs w:val="21"/>
              </w:rPr>
              <w:t xml:space="preserve">Dodatkowe informacje, </w:t>
            </w:r>
            <w:r w:rsidR="00681B1E" w:rsidRPr="00C04FCE">
              <w:rPr>
                <w:rFonts w:ascii="Times New Roman" w:hAnsi="Times New Roman"/>
                <w:color w:val="000000"/>
                <w:sz w:val="21"/>
                <w:szCs w:val="21"/>
              </w:rPr>
              <w:t>w tym wskazanie źródeł danych i </w:t>
            </w:r>
            <w:r w:rsidRPr="00C04FCE">
              <w:rPr>
                <w:rFonts w:ascii="Times New Roman" w:hAnsi="Times New Roman"/>
                <w:color w:val="000000"/>
                <w:sz w:val="21"/>
                <w:szCs w:val="21"/>
              </w:rPr>
              <w:t xml:space="preserve">przyjętych do obliczeń założeń </w:t>
            </w:r>
          </w:p>
        </w:tc>
        <w:tc>
          <w:tcPr>
            <w:tcW w:w="8694" w:type="dxa"/>
            <w:gridSpan w:val="28"/>
            <w:shd w:val="clear" w:color="auto" w:fill="FFFFFF"/>
            <w:vAlign w:val="center"/>
          </w:tcPr>
          <w:p w:rsidR="00417EA0" w:rsidRPr="00C04FCE" w:rsidRDefault="00417EA0" w:rsidP="00F47444">
            <w:pPr>
              <w:spacing w:line="240" w:lineRule="auto"/>
              <w:jc w:val="both"/>
              <w:rPr>
                <w:rFonts w:ascii="Times New Roman" w:hAnsi="Times New Roman"/>
                <w:color w:val="000000"/>
                <w:sz w:val="21"/>
                <w:szCs w:val="21"/>
              </w:rPr>
            </w:pPr>
          </w:p>
        </w:tc>
      </w:tr>
      <w:tr w:rsidR="00417EA0" w:rsidRPr="00C04FCE" w:rsidTr="00676C8D">
        <w:trPr>
          <w:gridAfter w:val="1"/>
          <w:wAfter w:w="10" w:type="dxa"/>
          <w:trHeight w:val="342"/>
        </w:trPr>
        <w:tc>
          <w:tcPr>
            <w:tcW w:w="10937" w:type="dxa"/>
            <w:gridSpan w:val="30"/>
            <w:shd w:val="clear" w:color="auto" w:fill="99CCFF"/>
            <w:vAlign w:val="center"/>
          </w:tcPr>
          <w:p w:rsidR="00417EA0" w:rsidRPr="00C04FCE" w:rsidRDefault="00417EA0" w:rsidP="0094006A">
            <w:pPr>
              <w:numPr>
                <w:ilvl w:val="0"/>
                <w:numId w:val="1"/>
              </w:numPr>
              <w:spacing w:before="60" w:after="60" w:line="240" w:lineRule="auto"/>
              <w:ind w:left="318" w:hanging="284"/>
              <w:jc w:val="both"/>
              <w:rPr>
                <w:rFonts w:ascii="Times New Roman" w:hAnsi="Times New Roman"/>
                <w:b/>
                <w:color w:val="000000"/>
              </w:rPr>
            </w:pPr>
            <w:r w:rsidRPr="00C04FCE">
              <w:rPr>
                <w:rFonts w:ascii="Times New Roman" w:hAnsi="Times New Roman"/>
                <w:b/>
                <w:color w:val="000000"/>
              </w:rPr>
              <w:t xml:space="preserve"> Zmiana obciążeń regulacyjnych (w tym obowiązków informacyjnych) wynikających z projektu</w:t>
            </w:r>
          </w:p>
        </w:tc>
      </w:tr>
      <w:tr w:rsidR="00417EA0" w:rsidRPr="00C04FCE" w:rsidTr="00676C8D">
        <w:trPr>
          <w:gridAfter w:val="1"/>
          <w:wAfter w:w="10" w:type="dxa"/>
          <w:trHeight w:val="151"/>
        </w:trPr>
        <w:tc>
          <w:tcPr>
            <w:tcW w:w="10937" w:type="dxa"/>
            <w:gridSpan w:val="30"/>
            <w:shd w:val="clear" w:color="auto" w:fill="FFFFFF"/>
          </w:tcPr>
          <w:p w:rsidR="00417EA0" w:rsidRPr="00C04FCE" w:rsidRDefault="00417EA0" w:rsidP="004F4E17">
            <w:pPr>
              <w:spacing w:line="240" w:lineRule="auto"/>
              <w:rPr>
                <w:rFonts w:ascii="Times New Roman" w:hAnsi="Times New Roman"/>
                <w:color w:val="000000"/>
              </w:rPr>
            </w:pPr>
            <w:r w:rsidRPr="00C04FCE">
              <w:rPr>
                <w:rFonts w:ascii="Times New Roman" w:hAnsi="Times New Roman"/>
                <w:color w:val="000000"/>
              </w:rPr>
              <w:t>X nie dotyczy</w:t>
            </w:r>
          </w:p>
        </w:tc>
      </w:tr>
      <w:tr w:rsidR="00417EA0" w:rsidRPr="00C04FCE" w:rsidTr="00676C8D">
        <w:trPr>
          <w:gridAfter w:val="1"/>
          <w:wAfter w:w="10" w:type="dxa"/>
          <w:trHeight w:val="946"/>
        </w:trPr>
        <w:tc>
          <w:tcPr>
            <w:tcW w:w="5111" w:type="dxa"/>
            <w:gridSpan w:val="12"/>
            <w:shd w:val="clear" w:color="auto" w:fill="FFFFFF"/>
          </w:tcPr>
          <w:p w:rsidR="00417EA0" w:rsidRPr="00C04FCE" w:rsidRDefault="00417EA0" w:rsidP="001B3460">
            <w:pPr>
              <w:rPr>
                <w:rFonts w:ascii="Times New Roman" w:hAnsi="Times New Roman"/>
                <w:color w:val="000000"/>
              </w:rPr>
            </w:pPr>
            <w:r w:rsidRPr="00C04FCE">
              <w:rPr>
                <w:rFonts w:ascii="Times New Roman" w:hAnsi="Times New Roman"/>
                <w:color w:val="000000"/>
              </w:rPr>
              <w:t>Wprowadzane są obciążenia poza bezwzględnie wymaganymi przez UE (szczegóły w odwróconej tabeli zgodności).</w:t>
            </w:r>
          </w:p>
        </w:tc>
        <w:tc>
          <w:tcPr>
            <w:tcW w:w="5826" w:type="dxa"/>
            <w:gridSpan w:val="18"/>
            <w:shd w:val="clear" w:color="auto" w:fill="FFFFFF"/>
          </w:tcPr>
          <w:p w:rsidR="00417EA0" w:rsidRPr="00C04FCE" w:rsidRDefault="007444D4" w:rsidP="004F4E17">
            <w:pPr>
              <w:spacing w:line="240" w:lineRule="auto"/>
              <w:rPr>
                <w:rFonts w:ascii="Times New Roman" w:hAnsi="Times New Roman"/>
                <w:color w:val="000000"/>
              </w:rPr>
            </w:pPr>
            <w:r w:rsidRPr="00C04FCE">
              <w:rPr>
                <w:rFonts w:ascii="Times New Roman" w:hAnsi="Times New Roman"/>
                <w:color w:val="000000"/>
              </w:rPr>
              <w:fldChar w:fldCharType="begin">
                <w:ffData>
                  <w:name w:val=""/>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rPr>
              <w:t xml:space="preserve"> tak</w:t>
            </w:r>
          </w:p>
          <w:p w:rsidR="00417EA0" w:rsidRPr="00C04FCE" w:rsidRDefault="007444D4" w:rsidP="004F4E17">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rPr>
              <w:t xml:space="preserve"> nie</w:t>
            </w:r>
          </w:p>
          <w:p w:rsidR="00417EA0" w:rsidRPr="00C04FCE" w:rsidRDefault="007444D4" w:rsidP="004F4E17">
            <w:pPr>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rPr>
              <w:t xml:space="preserve"> nie dotyczy</w:t>
            </w:r>
          </w:p>
        </w:tc>
      </w:tr>
      <w:tr w:rsidR="00417EA0" w:rsidRPr="00C04FCE" w:rsidTr="00676C8D">
        <w:trPr>
          <w:gridAfter w:val="1"/>
          <w:wAfter w:w="10" w:type="dxa"/>
          <w:trHeight w:val="1245"/>
        </w:trPr>
        <w:tc>
          <w:tcPr>
            <w:tcW w:w="5111" w:type="dxa"/>
            <w:gridSpan w:val="12"/>
            <w:shd w:val="clear" w:color="auto" w:fill="FFFFFF"/>
          </w:tcPr>
          <w:p w:rsidR="00417EA0" w:rsidRPr="00C04FCE" w:rsidRDefault="007444D4" w:rsidP="00AE6CF8">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 xml:space="preserve">zmniejszenie liczby dokumentów </w:t>
            </w:r>
          </w:p>
          <w:p w:rsidR="00417EA0" w:rsidRPr="00C04FCE" w:rsidRDefault="007444D4" w:rsidP="00AE6CF8">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zmniejszenie liczby procedur</w:t>
            </w:r>
          </w:p>
          <w:p w:rsidR="00417EA0" w:rsidRPr="00C04FCE" w:rsidRDefault="007444D4" w:rsidP="00AE6CF8">
            <w:pPr>
              <w:spacing w:line="240" w:lineRule="auto"/>
              <w:rPr>
                <w:rFonts w:ascii="Times New Roman" w:hAnsi="Times New Roman"/>
                <w:color w:val="000000"/>
              </w:rPr>
            </w:pPr>
            <w:r w:rsidRPr="00C04FCE">
              <w:rPr>
                <w:rFonts w:ascii="Times New Roman" w:hAnsi="Times New Roman"/>
                <w:color w:val="000000"/>
              </w:rPr>
              <w:fldChar w:fldCharType="begin">
                <w:ffData>
                  <w:name w:val=""/>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skrócenie czasu na załatwienie sprawy</w:t>
            </w:r>
          </w:p>
          <w:p w:rsidR="00417EA0" w:rsidRPr="00C04FCE" w:rsidRDefault="007444D4" w:rsidP="00AE6CF8">
            <w:pPr>
              <w:rPr>
                <w:rFonts w:ascii="Times New Roman" w:hAnsi="Times New Roman"/>
                <w:b/>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 xml:space="preserve">inne: </w:t>
            </w:r>
            <w:r w:rsidRPr="00C04FC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417EA0" w:rsidRPr="00C04FCE">
              <w:rPr>
                <w:rFonts w:ascii="Times New Roman" w:hAnsi="Times New Roman"/>
                <w:color w:val="000000"/>
              </w:rPr>
              <w:instrText xml:space="preserve"> FORMTEXT </w:instrText>
            </w:r>
            <w:r w:rsidRPr="00C04FCE">
              <w:rPr>
                <w:rFonts w:ascii="Times New Roman" w:hAnsi="Times New Roman"/>
                <w:color w:val="000000"/>
              </w:rPr>
            </w:r>
            <w:r w:rsidRPr="00C04FCE">
              <w:rPr>
                <w:rFonts w:ascii="Times New Roman" w:hAnsi="Times New Roman"/>
                <w:color w:val="000000"/>
              </w:rPr>
              <w:fldChar w:fldCharType="separate"/>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Pr="00C04FCE">
              <w:rPr>
                <w:rFonts w:ascii="Times New Roman" w:hAnsi="Times New Roman"/>
                <w:color w:val="000000"/>
              </w:rPr>
              <w:fldChar w:fldCharType="end"/>
            </w:r>
          </w:p>
        </w:tc>
        <w:tc>
          <w:tcPr>
            <w:tcW w:w="5826" w:type="dxa"/>
            <w:gridSpan w:val="18"/>
            <w:shd w:val="clear" w:color="auto" w:fill="FFFFFF"/>
          </w:tcPr>
          <w:p w:rsidR="00417EA0" w:rsidRPr="00C04FCE" w:rsidRDefault="007444D4" w:rsidP="00AE6CF8">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zwiększenie liczby dokumentów</w:t>
            </w:r>
          </w:p>
          <w:p w:rsidR="00417EA0" w:rsidRPr="00C04FCE" w:rsidRDefault="007444D4" w:rsidP="00AE6CF8">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zwiększenie liczby procedur</w:t>
            </w:r>
          </w:p>
          <w:p w:rsidR="00417EA0" w:rsidRPr="00C04FCE" w:rsidRDefault="007444D4" w:rsidP="00AE6CF8">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wydłużenie czasu na załatwienie sprawy</w:t>
            </w:r>
          </w:p>
          <w:p w:rsidR="00417EA0" w:rsidRPr="00C04FCE" w:rsidRDefault="007444D4" w:rsidP="00AE6CF8">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 xml:space="preserve">inne: </w:t>
            </w:r>
            <w:r w:rsidRPr="00C04FC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417EA0" w:rsidRPr="00C04FCE">
              <w:rPr>
                <w:rFonts w:ascii="Times New Roman" w:hAnsi="Times New Roman"/>
                <w:color w:val="000000"/>
              </w:rPr>
              <w:instrText xml:space="preserve"> FORMTEXT </w:instrText>
            </w:r>
            <w:r w:rsidRPr="00C04FCE">
              <w:rPr>
                <w:rFonts w:ascii="Times New Roman" w:hAnsi="Times New Roman"/>
                <w:color w:val="000000"/>
              </w:rPr>
            </w:r>
            <w:r w:rsidRPr="00C04FCE">
              <w:rPr>
                <w:rFonts w:ascii="Times New Roman" w:hAnsi="Times New Roman"/>
                <w:color w:val="000000"/>
              </w:rPr>
              <w:fldChar w:fldCharType="separate"/>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Pr="00C04FCE">
              <w:rPr>
                <w:rFonts w:ascii="Times New Roman" w:hAnsi="Times New Roman"/>
                <w:color w:val="000000"/>
              </w:rPr>
              <w:fldChar w:fldCharType="end"/>
            </w:r>
          </w:p>
          <w:p w:rsidR="00417EA0" w:rsidRPr="00C04FCE" w:rsidRDefault="00417EA0" w:rsidP="00AE6CF8">
            <w:pPr>
              <w:spacing w:line="240" w:lineRule="auto"/>
              <w:rPr>
                <w:rFonts w:ascii="Times New Roman" w:hAnsi="Times New Roman"/>
                <w:color w:val="000000"/>
              </w:rPr>
            </w:pPr>
          </w:p>
        </w:tc>
      </w:tr>
      <w:tr w:rsidR="00417EA0" w:rsidRPr="00C04FCE" w:rsidTr="00676C8D">
        <w:trPr>
          <w:gridAfter w:val="1"/>
          <w:wAfter w:w="10" w:type="dxa"/>
          <w:trHeight w:val="870"/>
        </w:trPr>
        <w:tc>
          <w:tcPr>
            <w:tcW w:w="5111" w:type="dxa"/>
            <w:gridSpan w:val="12"/>
            <w:shd w:val="clear" w:color="auto" w:fill="FFFFFF"/>
          </w:tcPr>
          <w:p w:rsidR="00417EA0" w:rsidRPr="00C04FCE" w:rsidRDefault="00417EA0" w:rsidP="004F4E17">
            <w:pPr>
              <w:spacing w:line="240" w:lineRule="auto"/>
              <w:rPr>
                <w:rFonts w:ascii="Times New Roman" w:hAnsi="Times New Roman"/>
                <w:color w:val="000000"/>
              </w:rPr>
            </w:pPr>
            <w:r w:rsidRPr="00C04FCE">
              <w:rPr>
                <w:rFonts w:ascii="Times New Roman" w:hAnsi="Times New Roman"/>
                <w:color w:val="000000"/>
              </w:rPr>
              <w:t xml:space="preserve">Wprowadzane obciążenia są przystosowane do ich elektronizacji. </w:t>
            </w:r>
          </w:p>
        </w:tc>
        <w:tc>
          <w:tcPr>
            <w:tcW w:w="5826" w:type="dxa"/>
            <w:gridSpan w:val="18"/>
            <w:shd w:val="clear" w:color="auto" w:fill="FFFFFF"/>
          </w:tcPr>
          <w:p w:rsidR="00417EA0" w:rsidRPr="00C04FCE" w:rsidRDefault="007444D4" w:rsidP="00BF0DA2">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rPr>
              <w:t xml:space="preserve"> tak</w:t>
            </w:r>
          </w:p>
          <w:p w:rsidR="00417EA0" w:rsidRPr="00C04FCE" w:rsidRDefault="007444D4" w:rsidP="00BF0DA2">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rPr>
              <w:t xml:space="preserve"> nie</w:t>
            </w:r>
          </w:p>
          <w:p w:rsidR="00417EA0" w:rsidRPr="00C04FCE" w:rsidRDefault="007444D4" w:rsidP="00BF0DA2">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rPr>
              <w:t xml:space="preserve"> nie dotyczy</w:t>
            </w:r>
          </w:p>
          <w:p w:rsidR="00417EA0" w:rsidRPr="00C04FCE" w:rsidRDefault="00417EA0" w:rsidP="00BF0DA2">
            <w:pPr>
              <w:spacing w:line="240" w:lineRule="auto"/>
              <w:rPr>
                <w:rFonts w:ascii="Times New Roman" w:hAnsi="Times New Roman"/>
                <w:color w:val="000000"/>
              </w:rPr>
            </w:pPr>
          </w:p>
        </w:tc>
      </w:tr>
      <w:tr w:rsidR="00417EA0" w:rsidRPr="00C04FCE" w:rsidTr="00676C8D">
        <w:trPr>
          <w:gridAfter w:val="1"/>
          <w:wAfter w:w="10" w:type="dxa"/>
          <w:trHeight w:val="630"/>
        </w:trPr>
        <w:tc>
          <w:tcPr>
            <w:tcW w:w="10937" w:type="dxa"/>
            <w:gridSpan w:val="30"/>
            <w:shd w:val="clear" w:color="auto" w:fill="FFFFFF"/>
          </w:tcPr>
          <w:p w:rsidR="00417EA0" w:rsidRPr="00C04FCE" w:rsidRDefault="00417EA0" w:rsidP="00B37C80">
            <w:pPr>
              <w:spacing w:line="240" w:lineRule="auto"/>
              <w:jc w:val="both"/>
              <w:rPr>
                <w:rFonts w:ascii="Times New Roman" w:hAnsi="Times New Roman"/>
                <w:color w:val="000000"/>
              </w:rPr>
            </w:pPr>
            <w:r w:rsidRPr="00C04FCE">
              <w:rPr>
                <w:rFonts w:ascii="Times New Roman" w:hAnsi="Times New Roman"/>
                <w:color w:val="000000"/>
              </w:rPr>
              <w:t>Komentarz:</w:t>
            </w:r>
          </w:p>
          <w:p w:rsidR="00417EA0" w:rsidRPr="00C04FCE" w:rsidRDefault="00417EA0" w:rsidP="00B37C80">
            <w:pPr>
              <w:spacing w:line="240" w:lineRule="auto"/>
              <w:jc w:val="both"/>
              <w:rPr>
                <w:rFonts w:ascii="Times New Roman" w:hAnsi="Times New Roman"/>
                <w:color w:val="000000"/>
              </w:rPr>
            </w:pPr>
          </w:p>
          <w:p w:rsidR="00417EA0" w:rsidRPr="00C04FCE" w:rsidRDefault="00417EA0" w:rsidP="00B37C80">
            <w:pPr>
              <w:jc w:val="both"/>
              <w:rPr>
                <w:rFonts w:ascii="Times New Roman" w:hAnsi="Times New Roman"/>
                <w:color w:val="000000"/>
              </w:rPr>
            </w:pPr>
          </w:p>
        </w:tc>
      </w:tr>
      <w:tr w:rsidR="00417EA0" w:rsidRPr="00C04FCE" w:rsidTr="00676C8D">
        <w:trPr>
          <w:gridAfter w:val="1"/>
          <w:wAfter w:w="10" w:type="dxa"/>
          <w:trHeight w:val="142"/>
        </w:trPr>
        <w:tc>
          <w:tcPr>
            <w:tcW w:w="10937" w:type="dxa"/>
            <w:gridSpan w:val="30"/>
            <w:shd w:val="clear" w:color="auto" w:fill="99CCFF"/>
          </w:tcPr>
          <w:p w:rsidR="00417EA0" w:rsidRPr="00C04FCE" w:rsidRDefault="00417EA0" w:rsidP="00DE7421">
            <w:pPr>
              <w:keepNext/>
              <w:numPr>
                <w:ilvl w:val="0"/>
                <w:numId w:val="1"/>
              </w:numPr>
              <w:spacing w:before="60" w:after="60" w:line="240" w:lineRule="auto"/>
              <w:jc w:val="both"/>
              <w:rPr>
                <w:rFonts w:ascii="Times New Roman" w:hAnsi="Times New Roman"/>
                <w:b/>
                <w:color w:val="000000"/>
              </w:rPr>
            </w:pPr>
            <w:r w:rsidRPr="00C04FCE">
              <w:rPr>
                <w:rFonts w:ascii="Times New Roman" w:hAnsi="Times New Roman"/>
                <w:b/>
                <w:color w:val="000000"/>
              </w:rPr>
              <w:lastRenderedPageBreak/>
              <w:t xml:space="preserve">Wpływ na rynek pracy </w:t>
            </w:r>
          </w:p>
        </w:tc>
      </w:tr>
      <w:tr w:rsidR="00417EA0" w:rsidRPr="00C04FCE" w:rsidTr="00676C8D">
        <w:trPr>
          <w:gridAfter w:val="1"/>
          <w:wAfter w:w="10" w:type="dxa"/>
          <w:trHeight w:val="142"/>
        </w:trPr>
        <w:tc>
          <w:tcPr>
            <w:tcW w:w="10937" w:type="dxa"/>
            <w:gridSpan w:val="30"/>
          </w:tcPr>
          <w:p w:rsidR="009E447B" w:rsidRPr="00C04FCE" w:rsidRDefault="001168D6" w:rsidP="00DE7421">
            <w:pPr>
              <w:keepNext/>
              <w:spacing w:line="240" w:lineRule="auto"/>
              <w:jc w:val="both"/>
              <w:rPr>
                <w:rFonts w:ascii="Times New Roman" w:hAnsi="Times New Roman"/>
                <w:color w:val="000000"/>
              </w:rPr>
            </w:pPr>
            <w:r w:rsidRPr="00C04FCE">
              <w:rPr>
                <w:rFonts w:ascii="Times New Roman" w:hAnsi="Times New Roman"/>
                <w:color w:val="000000"/>
              </w:rPr>
              <w:t xml:space="preserve">Wejście w życie projektowanej ustawy poprzez stworzenie podstaw wdrażania </w:t>
            </w:r>
            <w:r w:rsidR="00B01391" w:rsidRPr="00C04FCE">
              <w:rPr>
                <w:rFonts w:ascii="Times New Roman" w:hAnsi="Times New Roman"/>
                <w:color w:val="000000"/>
              </w:rPr>
              <w:t>instrumentu RLKS</w:t>
            </w:r>
            <w:r w:rsidRPr="00C04FCE">
              <w:rPr>
                <w:rFonts w:ascii="Times New Roman" w:hAnsi="Times New Roman"/>
                <w:color w:val="000000"/>
              </w:rPr>
              <w:t xml:space="preserve"> będzie miało</w:t>
            </w:r>
            <w:r w:rsidR="00DE7421">
              <w:rPr>
                <w:rFonts w:ascii="Times New Roman" w:hAnsi="Times New Roman"/>
                <w:color w:val="000000"/>
              </w:rPr>
              <w:t xml:space="preserve"> pozytywny wpływ na rynek pracy</w:t>
            </w:r>
            <w:r w:rsidRPr="00C04FCE">
              <w:rPr>
                <w:rFonts w:ascii="Times New Roman" w:hAnsi="Times New Roman"/>
                <w:color w:val="000000"/>
              </w:rPr>
              <w:t xml:space="preserve"> przez m.in. aktywizację mieszkańców obszarów wiejskich w ramach realizacji lokalnych strategii rozwoju.</w:t>
            </w:r>
          </w:p>
          <w:p w:rsidR="00417EA0" w:rsidRPr="00C04FCE" w:rsidRDefault="00E7053B" w:rsidP="00DE7421">
            <w:pPr>
              <w:keepNext/>
              <w:spacing w:line="240" w:lineRule="auto"/>
              <w:jc w:val="both"/>
              <w:rPr>
                <w:rFonts w:ascii="Arial" w:hAnsi="Arial" w:cs="Arial"/>
                <w:sz w:val="24"/>
                <w:szCs w:val="24"/>
              </w:rPr>
            </w:pPr>
            <w:r w:rsidRPr="00C04FCE">
              <w:rPr>
                <w:rFonts w:ascii="Times New Roman" w:hAnsi="Times New Roman"/>
                <w:color w:val="000000"/>
              </w:rPr>
              <w:t>Zgodnie z PROW 2014</w:t>
            </w:r>
            <w:r w:rsidR="008538B7" w:rsidRPr="00C04FCE">
              <w:rPr>
                <w:rFonts w:ascii="Times New Roman" w:hAnsi="Times New Roman"/>
                <w:color w:val="000000"/>
              </w:rPr>
              <w:t>–</w:t>
            </w:r>
            <w:r w:rsidRPr="00C04FCE">
              <w:rPr>
                <w:rFonts w:ascii="Times New Roman" w:hAnsi="Times New Roman"/>
                <w:color w:val="000000"/>
              </w:rPr>
              <w:t>2020 zakłada się, że w r</w:t>
            </w:r>
            <w:r w:rsidR="00192084" w:rsidRPr="00C04FCE">
              <w:rPr>
                <w:rFonts w:ascii="Times New Roman" w:hAnsi="Times New Roman"/>
                <w:color w:val="000000"/>
              </w:rPr>
              <w:t>a</w:t>
            </w:r>
            <w:r w:rsidRPr="00C04FCE">
              <w:rPr>
                <w:rFonts w:ascii="Times New Roman" w:hAnsi="Times New Roman"/>
                <w:color w:val="000000"/>
              </w:rPr>
              <w:t xml:space="preserve">mach działania LEADER utworzonych zostanie ok. 5 900 miejsc pracy. </w:t>
            </w:r>
          </w:p>
        </w:tc>
      </w:tr>
      <w:tr w:rsidR="00417EA0" w:rsidRPr="00C04FCE" w:rsidTr="00676C8D">
        <w:trPr>
          <w:gridAfter w:val="1"/>
          <w:wAfter w:w="10" w:type="dxa"/>
          <w:trHeight w:val="142"/>
        </w:trPr>
        <w:tc>
          <w:tcPr>
            <w:tcW w:w="10937" w:type="dxa"/>
            <w:gridSpan w:val="30"/>
            <w:shd w:val="clear" w:color="auto" w:fill="99CCFF"/>
          </w:tcPr>
          <w:p w:rsidR="00417EA0" w:rsidRPr="00C04FCE" w:rsidRDefault="00417EA0" w:rsidP="0094006A">
            <w:pPr>
              <w:numPr>
                <w:ilvl w:val="0"/>
                <w:numId w:val="1"/>
              </w:numPr>
              <w:spacing w:before="60" w:after="60" w:line="240" w:lineRule="auto"/>
              <w:jc w:val="both"/>
              <w:rPr>
                <w:rFonts w:ascii="Times New Roman" w:hAnsi="Times New Roman"/>
                <w:b/>
                <w:color w:val="000000"/>
              </w:rPr>
            </w:pPr>
            <w:r w:rsidRPr="00C04FCE">
              <w:rPr>
                <w:rFonts w:ascii="Times New Roman" w:hAnsi="Times New Roman"/>
                <w:b/>
                <w:color w:val="000000"/>
              </w:rPr>
              <w:t>Wpływ na pozostałe obszary</w:t>
            </w:r>
          </w:p>
        </w:tc>
      </w:tr>
      <w:tr w:rsidR="00417EA0" w:rsidRPr="00C04FCE" w:rsidTr="00676C8D">
        <w:trPr>
          <w:gridAfter w:val="1"/>
          <w:wAfter w:w="10" w:type="dxa"/>
          <w:trHeight w:val="1031"/>
        </w:trPr>
        <w:tc>
          <w:tcPr>
            <w:tcW w:w="3547" w:type="dxa"/>
            <w:gridSpan w:val="5"/>
            <w:shd w:val="clear" w:color="auto" w:fill="FFFFFF"/>
          </w:tcPr>
          <w:p w:rsidR="00417EA0" w:rsidRPr="00C04FCE" w:rsidRDefault="00417EA0" w:rsidP="00254DED">
            <w:pPr>
              <w:spacing w:line="240" w:lineRule="auto"/>
              <w:rPr>
                <w:rFonts w:ascii="Times New Roman" w:hAnsi="Times New Roman"/>
                <w:color w:val="000000"/>
              </w:rPr>
            </w:pPr>
          </w:p>
          <w:p w:rsidR="00417EA0" w:rsidRPr="00C04FCE" w:rsidRDefault="007444D4" w:rsidP="00254DED">
            <w:pPr>
              <w:spacing w:line="240" w:lineRule="auto"/>
              <w:rPr>
                <w:rFonts w:ascii="Times New Roman" w:hAnsi="Times New Roman"/>
                <w:color w:val="000000"/>
              </w:rPr>
            </w:pPr>
            <w:r w:rsidRPr="00C04FCE">
              <w:rPr>
                <w:rFonts w:ascii="Times New Roman" w:hAnsi="Times New Roman"/>
                <w:color w:val="000000"/>
              </w:rPr>
              <w:fldChar w:fldCharType="begin">
                <w:ffData>
                  <w:name w:val=""/>
                  <w:enabled/>
                  <w:calcOnExit w:val="0"/>
                  <w:checkBox>
                    <w:sizeAuto/>
                    <w:default w:val="0"/>
                  </w:checkBox>
                </w:ffData>
              </w:fldChar>
            </w:r>
            <w:r w:rsidR="00B01391"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środowisko naturalne</w:t>
            </w:r>
          </w:p>
          <w:p w:rsidR="00417EA0" w:rsidRPr="00C04FCE" w:rsidRDefault="001168D6" w:rsidP="006A701A">
            <w:pPr>
              <w:spacing w:line="240" w:lineRule="auto"/>
              <w:rPr>
                <w:rFonts w:ascii="Times New Roman" w:hAnsi="Times New Roman"/>
                <w:color w:val="000000"/>
              </w:rPr>
            </w:pPr>
            <w:r w:rsidRPr="00C04FCE">
              <w:rPr>
                <w:rFonts w:ascii="Times New Roman" w:hAnsi="Times New Roman"/>
                <w:color w:val="000000"/>
                <w:sz w:val="28"/>
                <w:szCs w:val="28"/>
              </w:rPr>
              <w:sym w:font="Wingdings 2" w:char="F054"/>
            </w:r>
            <w:r w:rsidR="00417EA0" w:rsidRPr="00C04FCE">
              <w:rPr>
                <w:rFonts w:ascii="Times New Roman" w:hAnsi="Times New Roman"/>
                <w:color w:val="000000"/>
              </w:rPr>
              <w:t xml:space="preserve"> sytuacja i rozwój regionalny</w:t>
            </w:r>
          </w:p>
          <w:p w:rsidR="00417EA0" w:rsidRPr="00C04FCE" w:rsidRDefault="007444D4" w:rsidP="006A701A">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 xml:space="preserve">inne: </w:t>
            </w:r>
            <w:r w:rsidRPr="00C04FC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417EA0" w:rsidRPr="00C04FCE">
              <w:rPr>
                <w:rFonts w:ascii="Times New Roman" w:hAnsi="Times New Roman"/>
                <w:color w:val="000000"/>
              </w:rPr>
              <w:instrText xml:space="preserve"> FORMTEXT </w:instrText>
            </w:r>
            <w:r w:rsidRPr="00C04FCE">
              <w:rPr>
                <w:rFonts w:ascii="Times New Roman" w:hAnsi="Times New Roman"/>
                <w:color w:val="000000"/>
              </w:rPr>
            </w:r>
            <w:r w:rsidRPr="00C04FCE">
              <w:rPr>
                <w:rFonts w:ascii="Times New Roman" w:hAnsi="Times New Roman"/>
                <w:color w:val="000000"/>
              </w:rPr>
              <w:fldChar w:fldCharType="separate"/>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00417EA0" w:rsidRPr="00C04FCE">
              <w:rPr>
                <w:rFonts w:ascii="Times New Roman" w:eastAsia="Times New Roman"/>
                <w:noProof/>
                <w:color w:val="000000"/>
              </w:rPr>
              <w:t> </w:t>
            </w:r>
            <w:r w:rsidRPr="00C04FCE">
              <w:rPr>
                <w:rFonts w:ascii="Times New Roman" w:hAnsi="Times New Roman"/>
                <w:color w:val="000000"/>
              </w:rPr>
              <w:fldChar w:fldCharType="end"/>
            </w:r>
          </w:p>
        </w:tc>
        <w:tc>
          <w:tcPr>
            <w:tcW w:w="3687" w:type="dxa"/>
            <w:gridSpan w:val="15"/>
            <w:shd w:val="clear" w:color="auto" w:fill="FFFFFF"/>
          </w:tcPr>
          <w:p w:rsidR="00417EA0" w:rsidRPr="00C04FCE" w:rsidRDefault="00417EA0" w:rsidP="00254DED">
            <w:pPr>
              <w:spacing w:line="240" w:lineRule="auto"/>
              <w:rPr>
                <w:rFonts w:ascii="Times New Roman" w:hAnsi="Times New Roman"/>
                <w:color w:val="000000"/>
              </w:rPr>
            </w:pPr>
          </w:p>
          <w:p w:rsidR="00417EA0" w:rsidRPr="00C04FCE" w:rsidRDefault="007444D4" w:rsidP="00254DED">
            <w:pPr>
              <w:spacing w:line="240" w:lineRule="auto"/>
              <w:rPr>
                <w:rFonts w:ascii="Times New Roman" w:hAnsi="Times New Roman"/>
                <w:color w:val="000000"/>
              </w:rPr>
            </w:pPr>
            <w:r w:rsidRPr="00C04FCE">
              <w:rPr>
                <w:rFonts w:ascii="Times New Roman" w:hAnsi="Times New Roman"/>
                <w:color w:val="000000"/>
              </w:rPr>
              <w:fldChar w:fldCharType="begin">
                <w:ffData>
                  <w:name w:val=""/>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demografia</w:t>
            </w:r>
          </w:p>
          <w:p w:rsidR="00417EA0" w:rsidRPr="00C04FCE" w:rsidRDefault="007444D4" w:rsidP="006A701A">
            <w:pPr>
              <w:spacing w:line="240" w:lineRule="auto"/>
              <w:rPr>
                <w:rFonts w:ascii="Times New Roman" w:hAnsi="Times New Roman"/>
                <w:color w:val="000000"/>
              </w:rPr>
            </w:pPr>
            <w:r w:rsidRPr="00C04FCE">
              <w:rPr>
                <w:rFonts w:ascii="Times New Roman" w:hAnsi="Times New Roman"/>
                <w:color w:val="000000"/>
              </w:rPr>
              <w:fldChar w:fldCharType="begin">
                <w:ffData>
                  <w:name w:val=""/>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mienie państwowe</w:t>
            </w:r>
          </w:p>
        </w:tc>
        <w:tc>
          <w:tcPr>
            <w:tcW w:w="3703" w:type="dxa"/>
            <w:gridSpan w:val="10"/>
            <w:shd w:val="clear" w:color="auto" w:fill="FFFFFF"/>
          </w:tcPr>
          <w:p w:rsidR="00417EA0" w:rsidRPr="00C04FCE" w:rsidRDefault="00417EA0" w:rsidP="006A701A">
            <w:pPr>
              <w:spacing w:line="240" w:lineRule="auto"/>
              <w:rPr>
                <w:rFonts w:ascii="Times New Roman" w:hAnsi="Times New Roman"/>
                <w:color w:val="000000"/>
              </w:rPr>
            </w:pPr>
          </w:p>
          <w:p w:rsidR="00417EA0" w:rsidRPr="00C04FCE" w:rsidRDefault="007444D4" w:rsidP="006A701A">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informatyzacja</w:t>
            </w:r>
          </w:p>
          <w:p w:rsidR="00417EA0" w:rsidRPr="00C04FCE" w:rsidRDefault="007444D4" w:rsidP="006A701A">
            <w:pPr>
              <w:spacing w:line="240" w:lineRule="auto"/>
              <w:rPr>
                <w:rFonts w:ascii="Times New Roman" w:hAnsi="Times New Roman"/>
                <w:color w:val="000000"/>
              </w:rPr>
            </w:pPr>
            <w:r w:rsidRPr="00C04FCE">
              <w:rPr>
                <w:rFonts w:ascii="Times New Roman" w:hAnsi="Times New Roman"/>
                <w:color w:val="000000"/>
              </w:rPr>
              <w:fldChar w:fldCharType="begin">
                <w:ffData>
                  <w:name w:val="Wybór1"/>
                  <w:enabled/>
                  <w:calcOnExit w:val="0"/>
                  <w:checkBox>
                    <w:sizeAuto/>
                    <w:default w:val="0"/>
                  </w:checkBox>
                </w:ffData>
              </w:fldChar>
            </w:r>
            <w:r w:rsidR="00417EA0" w:rsidRPr="00C04FCE">
              <w:rPr>
                <w:rFonts w:ascii="Times New Roman" w:hAnsi="Times New Roman"/>
                <w:color w:val="000000"/>
              </w:rPr>
              <w:instrText xml:space="preserve"> FORMCHECKBOX </w:instrText>
            </w:r>
            <w:r w:rsidRPr="00C04FCE">
              <w:rPr>
                <w:rFonts w:ascii="Times New Roman" w:hAnsi="Times New Roman"/>
                <w:color w:val="000000"/>
              </w:rPr>
            </w:r>
            <w:r w:rsidRPr="00C04FCE">
              <w:rPr>
                <w:rFonts w:ascii="Times New Roman" w:hAnsi="Times New Roman"/>
                <w:color w:val="000000"/>
              </w:rPr>
              <w:fldChar w:fldCharType="end"/>
            </w:r>
            <w:r w:rsidR="00417EA0" w:rsidRPr="00C04FCE">
              <w:rPr>
                <w:rFonts w:ascii="Times New Roman" w:hAnsi="Times New Roman"/>
                <w:color w:val="000000"/>
                <w:sz w:val="20"/>
                <w:szCs w:val="20"/>
              </w:rPr>
              <w:t xml:space="preserve"> </w:t>
            </w:r>
            <w:r w:rsidR="00417EA0" w:rsidRPr="00C04FCE">
              <w:rPr>
                <w:rFonts w:ascii="Times New Roman" w:hAnsi="Times New Roman"/>
                <w:color w:val="000000"/>
              </w:rPr>
              <w:t>zdrowie</w:t>
            </w:r>
          </w:p>
        </w:tc>
      </w:tr>
      <w:tr w:rsidR="00417EA0" w:rsidRPr="00C04FCE" w:rsidTr="00676C8D">
        <w:trPr>
          <w:gridAfter w:val="1"/>
          <w:wAfter w:w="10" w:type="dxa"/>
          <w:trHeight w:val="712"/>
        </w:trPr>
        <w:tc>
          <w:tcPr>
            <w:tcW w:w="2243" w:type="dxa"/>
            <w:gridSpan w:val="2"/>
            <w:shd w:val="clear" w:color="auto" w:fill="FFFFFF"/>
            <w:vAlign w:val="center"/>
          </w:tcPr>
          <w:p w:rsidR="00417EA0" w:rsidRPr="00C04FCE" w:rsidRDefault="00417EA0" w:rsidP="00254DED">
            <w:pPr>
              <w:spacing w:line="240" w:lineRule="auto"/>
              <w:rPr>
                <w:rFonts w:ascii="Times New Roman" w:hAnsi="Times New Roman"/>
                <w:color w:val="000000"/>
              </w:rPr>
            </w:pPr>
            <w:r w:rsidRPr="00C04FCE">
              <w:rPr>
                <w:rFonts w:ascii="Times New Roman" w:hAnsi="Times New Roman"/>
                <w:color w:val="000000"/>
              </w:rPr>
              <w:t>Omówienie wpływu</w:t>
            </w:r>
          </w:p>
        </w:tc>
        <w:tc>
          <w:tcPr>
            <w:tcW w:w="8694" w:type="dxa"/>
            <w:gridSpan w:val="28"/>
            <w:shd w:val="clear" w:color="auto" w:fill="FFFFFF"/>
            <w:vAlign w:val="center"/>
          </w:tcPr>
          <w:p w:rsidR="00417EA0" w:rsidRPr="00C04FCE" w:rsidRDefault="00F911AC" w:rsidP="003949E2">
            <w:pPr>
              <w:spacing w:line="240" w:lineRule="auto"/>
              <w:jc w:val="both"/>
              <w:rPr>
                <w:color w:val="1F497D"/>
              </w:rPr>
            </w:pPr>
            <w:r w:rsidRPr="00C04FCE">
              <w:rPr>
                <w:rFonts w:ascii="Times New Roman" w:hAnsi="Times New Roman"/>
              </w:rPr>
              <w:t xml:space="preserve">Realizacja </w:t>
            </w:r>
            <w:r w:rsidR="00840232" w:rsidRPr="00C04FCE">
              <w:rPr>
                <w:rFonts w:ascii="Times New Roman" w:hAnsi="Times New Roman"/>
              </w:rPr>
              <w:t xml:space="preserve">RLKS </w:t>
            </w:r>
            <w:r w:rsidRPr="00C04FCE">
              <w:rPr>
                <w:rFonts w:ascii="Times New Roman" w:hAnsi="Times New Roman"/>
              </w:rPr>
              <w:t>przyczyni się do rozwoju regionalnego zgodnie</w:t>
            </w:r>
            <w:r w:rsidR="00681B1E" w:rsidRPr="00C04FCE">
              <w:rPr>
                <w:rFonts w:ascii="Times New Roman" w:hAnsi="Times New Roman"/>
              </w:rPr>
              <w:t xml:space="preserve"> z jego specyfiką, ponieważ w </w:t>
            </w:r>
            <w:r w:rsidRPr="00C04FCE">
              <w:rPr>
                <w:rFonts w:ascii="Times New Roman" w:hAnsi="Times New Roman"/>
              </w:rPr>
              <w:t xml:space="preserve">ramach tego </w:t>
            </w:r>
            <w:r w:rsidR="00840232" w:rsidRPr="00C04FCE">
              <w:rPr>
                <w:rFonts w:ascii="Times New Roman" w:hAnsi="Times New Roman"/>
              </w:rPr>
              <w:t>instrumentu</w:t>
            </w:r>
            <w:r w:rsidRPr="00C04FCE">
              <w:rPr>
                <w:rFonts w:ascii="Times New Roman" w:hAnsi="Times New Roman"/>
              </w:rPr>
              <w:t xml:space="preserve"> realizowane </w:t>
            </w:r>
            <w:r w:rsidR="00840232" w:rsidRPr="00C04FCE">
              <w:rPr>
                <w:rFonts w:ascii="Times New Roman" w:hAnsi="Times New Roman"/>
              </w:rPr>
              <w:t>będą</w:t>
            </w:r>
            <w:r w:rsidRPr="00C04FCE">
              <w:rPr>
                <w:rFonts w:ascii="Times New Roman" w:hAnsi="Times New Roman"/>
              </w:rPr>
              <w:t xml:space="preserve"> lokalne strategie rozwoju przygotowywane przez społeczności lokalne i zawierające analizę obszaru, jego słabych i mocnych stron oraz propozycje działań mających na celu jego rozwój. Dodatkowo </w:t>
            </w:r>
            <w:r w:rsidR="00840232" w:rsidRPr="00C04FCE">
              <w:rPr>
                <w:rFonts w:ascii="Times New Roman" w:hAnsi="Times New Roman"/>
              </w:rPr>
              <w:t>RLKS</w:t>
            </w:r>
            <w:r w:rsidRPr="00C04FCE">
              <w:rPr>
                <w:rFonts w:ascii="Times New Roman" w:hAnsi="Times New Roman"/>
              </w:rPr>
              <w:t xml:space="preserve"> przyczyni się do aktywizacji mieszkańców poprzez ich aktywny udział w projektowaniu rozwoju i realizowaniu projektów.</w:t>
            </w:r>
          </w:p>
        </w:tc>
      </w:tr>
      <w:tr w:rsidR="00417EA0" w:rsidRPr="00C04FCE" w:rsidTr="00676C8D">
        <w:trPr>
          <w:gridAfter w:val="1"/>
          <w:wAfter w:w="10" w:type="dxa"/>
          <w:trHeight w:val="142"/>
        </w:trPr>
        <w:tc>
          <w:tcPr>
            <w:tcW w:w="10937" w:type="dxa"/>
            <w:gridSpan w:val="30"/>
            <w:shd w:val="clear" w:color="auto" w:fill="99CCFF"/>
          </w:tcPr>
          <w:p w:rsidR="00417EA0" w:rsidRPr="00C04FCE" w:rsidRDefault="009605CC" w:rsidP="0094006A">
            <w:pPr>
              <w:numPr>
                <w:ilvl w:val="0"/>
                <w:numId w:val="1"/>
              </w:numPr>
              <w:spacing w:before="60" w:after="60" w:line="240" w:lineRule="auto"/>
              <w:ind w:left="318" w:hanging="284"/>
              <w:jc w:val="both"/>
              <w:rPr>
                <w:rFonts w:ascii="Times New Roman" w:hAnsi="Times New Roman"/>
                <w:b/>
              </w:rPr>
            </w:pPr>
            <w:r>
              <w:rPr>
                <w:rFonts w:ascii="Times New Roman" w:hAnsi="Times New Roman"/>
                <w:b/>
                <w:sz w:val="21"/>
                <w:szCs w:val="21"/>
              </w:rPr>
              <w:t xml:space="preserve"> </w:t>
            </w:r>
            <w:r w:rsidR="00417EA0" w:rsidRPr="00C04FCE">
              <w:rPr>
                <w:rFonts w:ascii="Times New Roman" w:hAnsi="Times New Roman"/>
                <w:b/>
                <w:sz w:val="21"/>
                <w:szCs w:val="21"/>
              </w:rPr>
              <w:t>Planowane wykonanie przepisów aktu prawnego</w:t>
            </w:r>
          </w:p>
        </w:tc>
      </w:tr>
      <w:tr w:rsidR="00417EA0" w:rsidRPr="00C04FCE" w:rsidTr="00676C8D">
        <w:trPr>
          <w:gridAfter w:val="1"/>
          <w:wAfter w:w="10" w:type="dxa"/>
          <w:trHeight w:val="142"/>
        </w:trPr>
        <w:tc>
          <w:tcPr>
            <w:tcW w:w="10937" w:type="dxa"/>
            <w:gridSpan w:val="30"/>
            <w:shd w:val="clear" w:color="auto" w:fill="FFFFFF"/>
          </w:tcPr>
          <w:p w:rsidR="00417EA0" w:rsidRPr="00C04FCE" w:rsidRDefault="00417EA0" w:rsidP="00B37C80">
            <w:pPr>
              <w:spacing w:line="240" w:lineRule="auto"/>
              <w:jc w:val="both"/>
              <w:rPr>
                <w:rFonts w:ascii="Times New Roman" w:hAnsi="Times New Roman"/>
              </w:rPr>
            </w:pPr>
          </w:p>
          <w:p w:rsidR="00417EA0" w:rsidRPr="00C04FCE" w:rsidRDefault="00417EA0" w:rsidP="000039E7">
            <w:pPr>
              <w:spacing w:line="240" w:lineRule="auto"/>
              <w:jc w:val="both"/>
              <w:rPr>
                <w:rFonts w:ascii="Times New Roman" w:hAnsi="Times New Roman"/>
              </w:rPr>
            </w:pPr>
          </w:p>
        </w:tc>
      </w:tr>
      <w:tr w:rsidR="00417EA0" w:rsidRPr="00C04FCE" w:rsidTr="00676C8D">
        <w:trPr>
          <w:gridAfter w:val="1"/>
          <w:wAfter w:w="10" w:type="dxa"/>
          <w:trHeight w:val="142"/>
        </w:trPr>
        <w:tc>
          <w:tcPr>
            <w:tcW w:w="10937" w:type="dxa"/>
            <w:gridSpan w:val="30"/>
            <w:shd w:val="clear" w:color="auto" w:fill="99CCFF"/>
          </w:tcPr>
          <w:p w:rsidR="00417EA0" w:rsidRPr="00C04FCE" w:rsidRDefault="00417EA0" w:rsidP="0094006A">
            <w:pPr>
              <w:numPr>
                <w:ilvl w:val="0"/>
                <w:numId w:val="1"/>
              </w:numPr>
              <w:spacing w:before="60" w:after="60" w:line="240" w:lineRule="auto"/>
              <w:ind w:left="318" w:hanging="284"/>
              <w:jc w:val="both"/>
              <w:rPr>
                <w:rFonts w:ascii="Times New Roman" w:hAnsi="Times New Roman"/>
                <w:b/>
                <w:color w:val="000000"/>
              </w:rPr>
            </w:pPr>
            <w:r w:rsidRPr="00C04FCE">
              <w:rPr>
                <w:rFonts w:ascii="Times New Roman" w:hAnsi="Times New Roman"/>
                <w:b/>
                <w:color w:val="000000"/>
              </w:rPr>
              <w:t xml:space="preserve"> </w:t>
            </w:r>
            <w:r w:rsidRPr="00C04FCE">
              <w:rPr>
                <w:rFonts w:ascii="Times New Roman" w:hAnsi="Times New Roman"/>
                <w:b/>
                <w:sz w:val="21"/>
                <w:szCs w:val="21"/>
              </w:rPr>
              <w:t>W jaki sposób i kiedy nastąpi ewaluacja efektów projektu oraz jakie mierniki zostaną zastosowane?</w:t>
            </w:r>
          </w:p>
        </w:tc>
      </w:tr>
      <w:tr w:rsidR="00417EA0" w:rsidRPr="00C04FCE" w:rsidTr="00676C8D">
        <w:trPr>
          <w:gridAfter w:val="1"/>
          <w:wAfter w:w="10" w:type="dxa"/>
          <w:trHeight w:val="142"/>
        </w:trPr>
        <w:tc>
          <w:tcPr>
            <w:tcW w:w="10937" w:type="dxa"/>
            <w:gridSpan w:val="30"/>
            <w:shd w:val="clear" w:color="auto" w:fill="FFFFFF"/>
          </w:tcPr>
          <w:p w:rsidR="00F35EE7" w:rsidRPr="00C04FCE" w:rsidRDefault="00F35EE7" w:rsidP="00F35EE7">
            <w:pPr>
              <w:spacing w:line="240" w:lineRule="auto"/>
              <w:jc w:val="both"/>
              <w:rPr>
                <w:rFonts w:ascii="Times New Roman" w:hAnsi="Times New Roman"/>
              </w:rPr>
            </w:pPr>
            <w:r w:rsidRPr="00C04FCE">
              <w:rPr>
                <w:rFonts w:ascii="Times New Roman" w:hAnsi="Times New Roman"/>
              </w:rPr>
              <w:t>Wejście w życie projektowanej ustawy stworzy podstawy prawne wdrożenia RLKS, przyczyniając się tym samym do realizacji przyjętych m.in. w PROW 2014</w:t>
            </w:r>
            <w:r w:rsidR="008538B7" w:rsidRPr="00C04FCE">
              <w:rPr>
                <w:rFonts w:ascii="Times New Roman" w:hAnsi="Times New Roman"/>
              </w:rPr>
              <w:t>–</w:t>
            </w:r>
            <w:r w:rsidRPr="00C04FCE">
              <w:rPr>
                <w:rFonts w:ascii="Times New Roman" w:hAnsi="Times New Roman"/>
              </w:rPr>
              <w:t>2020 założeń. Ewaluację PROW 2014</w:t>
            </w:r>
            <w:r w:rsidR="008538B7" w:rsidRPr="00C04FCE">
              <w:rPr>
                <w:rFonts w:ascii="Times New Roman" w:hAnsi="Times New Roman"/>
              </w:rPr>
              <w:t>–</w:t>
            </w:r>
            <w:r w:rsidRPr="00C04FCE">
              <w:rPr>
                <w:rFonts w:ascii="Times New Roman" w:hAnsi="Times New Roman"/>
              </w:rPr>
              <w:t>2020</w:t>
            </w:r>
            <w:r w:rsidR="00D90455">
              <w:rPr>
                <w:rFonts w:ascii="Times New Roman" w:hAnsi="Times New Roman"/>
              </w:rPr>
              <w:t>,</w:t>
            </w:r>
            <w:r w:rsidRPr="00C04FCE">
              <w:rPr>
                <w:rFonts w:ascii="Times New Roman" w:hAnsi="Times New Roman"/>
              </w:rPr>
              <w:t xml:space="preserve"> a także innych programów operacyjnych organizuje się na bazie wieloletniej i obejmuje ona okres 2014</w:t>
            </w:r>
            <w:r w:rsidR="008538B7" w:rsidRPr="00C04FCE">
              <w:rPr>
                <w:rFonts w:ascii="Times New Roman" w:hAnsi="Times New Roman"/>
              </w:rPr>
              <w:t>–</w:t>
            </w:r>
            <w:r w:rsidRPr="00C04FCE">
              <w:rPr>
                <w:rFonts w:ascii="Times New Roman" w:hAnsi="Times New Roman"/>
              </w:rPr>
              <w:t>2023. Ewaluacja prowadzona będzie zgodnie ze wspólnym systemem monitorowania i oceny opracowywanym wspólnie przez K</w:t>
            </w:r>
            <w:r w:rsidR="00681B1E" w:rsidRPr="00C04FCE">
              <w:rPr>
                <w:rFonts w:ascii="Times New Roman" w:hAnsi="Times New Roman"/>
              </w:rPr>
              <w:t>omisję i państwa członkowskie i </w:t>
            </w:r>
            <w:r w:rsidRPr="00C04FCE">
              <w:rPr>
                <w:rFonts w:ascii="Times New Roman" w:hAnsi="Times New Roman"/>
              </w:rPr>
              <w:t xml:space="preserve">przyjętym przez KE w drodze aktu wykonawczego. Wykonana zostanie ocena </w:t>
            </w:r>
            <w:r w:rsidRPr="00D90455">
              <w:rPr>
                <w:rFonts w:ascii="Times New Roman" w:hAnsi="Times New Roman"/>
                <w:i/>
              </w:rPr>
              <w:t xml:space="preserve">ex </w:t>
            </w:r>
            <w:proofErr w:type="spellStart"/>
            <w:r w:rsidRPr="00D90455">
              <w:rPr>
                <w:rFonts w:ascii="Times New Roman" w:hAnsi="Times New Roman"/>
                <w:i/>
              </w:rPr>
              <w:t>ante</w:t>
            </w:r>
            <w:proofErr w:type="spellEnd"/>
            <w:r w:rsidRPr="00C04FCE">
              <w:rPr>
                <w:rFonts w:ascii="Times New Roman" w:hAnsi="Times New Roman"/>
              </w:rPr>
              <w:t xml:space="preserve"> oraz ocena </w:t>
            </w:r>
            <w:r w:rsidRPr="00D90455">
              <w:rPr>
                <w:rFonts w:ascii="Times New Roman" w:hAnsi="Times New Roman"/>
                <w:i/>
              </w:rPr>
              <w:t>ex post</w:t>
            </w:r>
            <w:r w:rsidRPr="00C04FCE">
              <w:rPr>
                <w:rFonts w:ascii="Times New Roman" w:hAnsi="Times New Roman"/>
              </w:rPr>
              <w:t xml:space="preserve"> Programu. Ponadto realizowane będą ewaluacje zgodnie z zawartym w Programie Planem Ewaluacji.</w:t>
            </w:r>
          </w:p>
          <w:p w:rsidR="00F35EE7" w:rsidRPr="00C04FCE" w:rsidRDefault="00F35EE7" w:rsidP="00F35EE7">
            <w:pPr>
              <w:spacing w:line="240" w:lineRule="auto"/>
              <w:jc w:val="both"/>
              <w:rPr>
                <w:rFonts w:ascii="Times New Roman" w:hAnsi="Times New Roman"/>
                <w:color w:val="000000"/>
              </w:rPr>
            </w:pPr>
            <w:r w:rsidRPr="00C04FCE">
              <w:rPr>
                <w:rFonts w:ascii="Times New Roman" w:hAnsi="Times New Roman"/>
                <w:color w:val="000000"/>
              </w:rPr>
              <w:t>Zgodnie z art. 49 rozporządzenia ramowego oraz art. 72 rozporządzenia Parlamen</w:t>
            </w:r>
            <w:r w:rsidR="00681B1E" w:rsidRPr="00C04FCE">
              <w:rPr>
                <w:rFonts w:ascii="Times New Roman" w:hAnsi="Times New Roman"/>
                <w:color w:val="000000"/>
              </w:rPr>
              <w:t>tu Europejskiego i Rady (UE) nr </w:t>
            </w:r>
            <w:r w:rsidRPr="00C04FCE">
              <w:rPr>
                <w:rFonts w:ascii="Times New Roman" w:hAnsi="Times New Roman"/>
                <w:color w:val="000000"/>
              </w:rPr>
              <w:t xml:space="preserve">1305/2013 z dnia 17 grudnia 2013 r. w sprawie wsparcia rozwoju obszarów wiejskich przez Europejski Fundusz Rolny na rzecz Rozwoju Obszarów Wiejskich </w:t>
            </w:r>
            <w:r w:rsidR="00D90455">
              <w:rPr>
                <w:rFonts w:ascii="Times New Roman" w:hAnsi="Times New Roman"/>
                <w:color w:val="000000"/>
              </w:rPr>
              <w:t>(Dz. Urz. UE L 347 z 20.12.2013</w:t>
            </w:r>
            <w:r w:rsidRPr="00C04FCE">
              <w:rPr>
                <w:rFonts w:ascii="Times New Roman" w:hAnsi="Times New Roman"/>
                <w:color w:val="000000"/>
              </w:rPr>
              <w:t>, str. 487), instytucja zarządzająca oraz komitet monitorujący monitorują jakość realizacji programu poprzez wskaźniki finan</w:t>
            </w:r>
            <w:r w:rsidR="00C04FCE">
              <w:rPr>
                <w:rFonts w:ascii="Times New Roman" w:hAnsi="Times New Roman"/>
                <w:color w:val="000000"/>
              </w:rPr>
              <w:t>sowe oraz wskaźniki produktów i </w:t>
            </w:r>
            <w:r w:rsidRPr="00C04FCE">
              <w:rPr>
                <w:rFonts w:ascii="Times New Roman" w:hAnsi="Times New Roman"/>
                <w:color w:val="000000"/>
              </w:rPr>
              <w:t>celów.</w:t>
            </w:r>
          </w:p>
          <w:p w:rsidR="00F35EE7" w:rsidRPr="00C04FCE" w:rsidRDefault="00F35EE7" w:rsidP="00F35EE7">
            <w:pPr>
              <w:spacing w:line="240" w:lineRule="auto"/>
              <w:jc w:val="both"/>
              <w:rPr>
                <w:rFonts w:ascii="Times New Roman" w:hAnsi="Times New Roman"/>
                <w:color w:val="000000"/>
              </w:rPr>
            </w:pPr>
            <w:r w:rsidRPr="00C04FCE">
              <w:rPr>
                <w:rFonts w:ascii="Times New Roman" w:hAnsi="Times New Roman"/>
                <w:color w:val="000000"/>
              </w:rPr>
              <w:t>Wskaźniki monitorowania zos</w:t>
            </w:r>
            <w:r w:rsidR="00D90455">
              <w:rPr>
                <w:rFonts w:ascii="Times New Roman" w:hAnsi="Times New Roman"/>
                <w:color w:val="000000"/>
              </w:rPr>
              <w:t>taną zdefiniowane dla programów</w:t>
            </w:r>
            <w:r w:rsidRPr="00C04FCE">
              <w:rPr>
                <w:rFonts w:ascii="Times New Roman" w:hAnsi="Times New Roman"/>
                <w:color w:val="000000"/>
              </w:rPr>
              <w:t xml:space="preserve"> w systemie monitorowania i ewaluacji określonym na poziomie unijnym, przy uwzględnieniu ich specyfiki.</w:t>
            </w:r>
          </w:p>
          <w:p w:rsidR="00417EA0" w:rsidRPr="00C04FCE" w:rsidRDefault="00417EA0" w:rsidP="00B37C80">
            <w:pPr>
              <w:spacing w:line="240" w:lineRule="auto"/>
              <w:jc w:val="both"/>
              <w:rPr>
                <w:rFonts w:ascii="Times New Roman" w:hAnsi="Times New Roman"/>
              </w:rPr>
            </w:pPr>
          </w:p>
        </w:tc>
      </w:tr>
      <w:tr w:rsidR="00417EA0" w:rsidRPr="00C04FCE" w:rsidTr="00676C8D">
        <w:trPr>
          <w:gridAfter w:val="1"/>
          <w:wAfter w:w="10" w:type="dxa"/>
          <w:trHeight w:val="142"/>
        </w:trPr>
        <w:tc>
          <w:tcPr>
            <w:tcW w:w="10937" w:type="dxa"/>
            <w:gridSpan w:val="30"/>
            <w:shd w:val="clear" w:color="auto" w:fill="99CCFF"/>
          </w:tcPr>
          <w:p w:rsidR="00417EA0" w:rsidRPr="00C04FCE" w:rsidRDefault="009605CC" w:rsidP="0094006A">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color w:val="000000"/>
              </w:rPr>
              <w:t xml:space="preserve"> </w:t>
            </w:r>
            <w:r w:rsidR="00417EA0" w:rsidRPr="00C04FCE">
              <w:rPr>
                <w:rFonts w:ascii="Times New Roman" w:hAnsi="Times New Roman"/>
                <w:b/>
                <w:color w:val="000000"/>
              </w:rPr>
              <w:t xml:space="preserve">Załączniki </w:t>
            </w:r>
            <w:r w:rsidR="00417EA0" w:rsidRPr="00C04FCE">
              <w:rPr>
                <w:rFonts w:ascii="Times New Roman" w:hAnsi="Times New Roman"/>
                <w:b/>
                <w:sz w:val="21"/>
                <w:szCs w:val="21"/>
              </w:rPr>
              <w:t>(istotne dokumenty źródłowe, badania, analizy itp.</w:t>
            </w:r>
            <w:r w:rsidR="00417EA0" w:rsidRPr="00C04FCE">
              <w:rPr>
                <w:rFonts w:ascii="Times New Roman" w:hAnsi="Times New Roman"/>
                <w:b/>
                <w:color w:val="000000"/>
              </w:rPr>
              <w:t xml:space="preserve">) </w:t>
            </w:r>
          </w:p>
        </w:tc>
      </w:tr>
      <w:tr w:rsidR="00417EA0" w:rsidRPr="00C04FCE" w:rsidTr="002E1A4E">
        <w:trPr>
          <w:gridAfter w:val="1"/>
          <w:wAfter w:w="10" w:type="dxa"/>
          <w:trHeight w:val="4636"/>
        </w:trPr>
        <w:tc>
          <w:tcPr>
            <w:tcW w:w="10937" w:type="dxa"/>
            <w:gridSpan w:val="30"/>
            <w:shd w:val="clear" w:color="auto" w:fill="FFFFFF"/>
          </w:tcPr>
          <w:p w:rsidR="00726D08" w:rsidRPr="00726D08" w:rsidRDefault="00F35EE7" w:rsidP="00726D08">
            <w:pPr>
              <w:spacing w:line="240" w:lineRule="auto"/>
              <w:jc w:val="both"/>
              <w:rPr>
                <w:rFonts w:ascii="Times New Roman" w:hAnsi="Times New Roman"/>
              </w:rPr>
            </w:pPr>
            <w:r w:rsidRPr="00C04FCE">
              <w:rPr>
                <w:rFonts w:ascii="Times New Roman" w:hAnsi="Times New Roman"/>
              </w:rPr>
              <w:t>Umowa partnerstwa</w:t>
            </w:r>
            <w:r w:rsidR="00726D08">
              <w:rPr>
                <w:rFonts w:ascii="Times New Roman" w:hAnsi="Times New Roman"/>
              </w:rPr>
              <w:t xml:space="preserve"> – </w:t>
            </w:r>
          </w:p>
          <w:p w:rsidR="00F35EE7" w:rsidRDefault="00726D08" w:rsidP="00726D08">
            <w:pPr>
              <w:spacing w:line="240" w:lineRule="auto"/>
              <w:jc w:val="both"/>
              <w:rPr>
                <w:rFonts w:ascii="Times New Roman" w:hAnsi="Times New Roman"/>
              </w:rPr>
            </w:pPr>
            <w:r w:rsidRPr="001F6340">
              <w:rPr>
                <w:rFonts w:ascii="Times New Roman" w:hAnsi="Times New Roman"/>
              </w:rPr>
              <w:t>http://www.mir.gov.pl/fundusze/Fundusze_Europejskie_2014_2020/Programowanie_2014_2020/Umowa_partnerstwa/Documents/UP_pl.pdf</w:t>
            </w:r>
          </w:p>
          <w:p w:rsidR="00726D08" w:rsidRPr="00726D08" w:rsidRDefault="00726D08" w:rsidP="00726D08">
            <w:pPr>
              <w:spacing w:line="240" w:lineRule="auto"/>
              <w:jc w:val="both"/>
              <w:rPr>
                <w:rFonts w:ascii="Times New Roman" w:hAnsi="Times New Roman"/>
                <w:sz w:val="10"/>
                <w:szCs w:val="10"/>
              </w:rPr>
            </w:pPr>
          </w:p>
          <w:p w:rsidR="00F35EE7" w:rsidRDefault="00F35EE7" w:rsidP="00F35EE7">
            <w:pPr>
              <w:spacing w:line="240" w:lineRule="auto"/>
              <w:jc w:val="both"/>
              <w:rPr>
                <w:rFonts w:ascii="Times New Roman" w:hAnsi="Times New Roman"/>
              </w:rPr>
            </w:pPr>
            <w:r w:rsidRPr="00C04FCE">
              <w:rPr>
                <w:rFonts w:ascii="Times New Roman" w:hAnsi="Times New Roman"/>
              </w:rPr>
              <w:t>PROW 2014</w:t>
            </w:r>
            <w:r w:rsidR="008538B7" w:rsidRPr="00C04FCE">
              <w:rPr>
                <w:rFonts w:ascii="Times New Roman" w:hAnsi="Times New Roman"/>
              </w:rPr>
              <w:t>–</w:t>
            </w:r>
            <w:r w:rsidRPr="00C04FCE">
              <w:rPr>
                <w:rFonts w:ascii="Times New Roman" w:hAnsi="Times New Roman"/>
              </w:rPr>
              <w:t>2020</w:t>
            </w:r>
            <w:r w:rsidR="00726D08">
              <w:rPr>
                <w:rFonts w:ascii="Times New Roman" w:hAnsi="Times New Roman"/>
              </w:rPr>
              <w:t xml:space="preserve"> – </w:t>
            </w:r>
            <w:r w:rsidR="00726D08" w:rsidRPr="001F6340">
              <w:rPr>
                <w:rFonts w:ascii="Times New Roman" w:hAnsi="Times New Roman"/>
              </w:rPr>
              <w:t>http://www.minrol.gov.pl/Wsparcie-rolnictwa-i-rybolowstwa/PROW-2014-2020</w:t>
            </w:r>
          </w:p>
          <w:p w:rsidR="00726D08" w:rsidRPr="00726D08" w:rsidRDefault="00726D08" w:rsidP="00F35EE7">
            <w:pPr>
              <w:spacing w:line="240" w:lineRule="auto"/>
              <w:jc w:val="both"/>
              <w:rPr>
                <w:rFonts w:ascii="Times New Roman" w:hAnsi="Times New Roman"/>
                <w:sz w:val="10"/>
                <w:szCs w:val="10"/>
              </w:rPr>
            </w:pPr>
          </w:p>
          <w:p w:rsidR="002B4961" w:rsidRDefault="00F35EE7" w:rsidP="002B4961">
            <w:pPr>
              <w:spacing w:line="240" w:lineRule="auto"/>
              <w:jc w:val="both"/>
              <w:rPr>
                <w:rFonts w:ascii="Times New Roman" w:hAnsi="Times New Roman"/>
              </w:rPr>
            </w:pPr>
            <w:r w:rsidRPr="00C04FCE">
              <w:rPr>
                <w:rFonts w:ascii="Times New Roman" w:hAnsi="Times New Roman"/>
              </w:rPr>
              <w:t xml:space="preserve">Raport z badania </w:t>
            </w:r>
            <w:r w:rsidRPr="00C04FCE">
              <w:rPr>
                <w:rFonts w:ascii="Times New Roman" w:hAnsi="Times New Roman"/>
                <w:bCs/>
              </w:rPr>
              <w:t>Ocena funkcjonowania LGD</w:t>
            </w:r>
            <w:r w:rsidRPr="00C04FCE">
              <w:rPr>
                <w:rFonts w:ascii="Times New Roman" w:hAnsi="Times New Roman"/>
              </w:rPr>
              <w:t xml:space="preserve"> reali</w:t>
            </w:r>
            <w:r w:rsidR="00681B1E" w:rsidRPr="00C04FCE">
              <w:rPr>
                <w:rFonts w:ascii="Times New Roman" w:hAnsi="Times New Roman"/>
              </w:rPr>
              <w:t>zujących LSR w ramach PROW 2007</w:t>
            </w:r>
            <w:r w:rsidR="008538B7" w:rsidRPr="00C04FCE">
              <w:rPr>
                <w:rFonts w:ascii="Times New Roman" w:hAnsi="Times New Roman"/>
              </w:rPr>
              <w:t>–</w:t>
            </w:r>
            <w:r w:rsidRPr="00C04FCE">
              <w:rPr>
                <w:rFonts w:ascii="Times New Roman" w:hAnsi="Times New Roman"/>
              </w:rPr>
              <w:t>2013</w:t>
            </w:r>
            <w:r w:rsidR="00726D08">
              <w:rPr>
                <w:rFonts w:ascii="Times New Roman" w:hAnsi="Times New Roman"/>
              </w:rPr>
              <w:t xml:space="preserve"> – </w:t>
            </w:r>
          </w:p>
          <w:p w:rsidR="00F35EE7" w:rsidRDefault="002B4961" w:rsidP="002B4961">
            <w:pPr>
              <w:spacing w:line="240" w:lineRule="auto"/>
              <w:jc w:val="both"/>
              <w:rPr>
                <w:rFonts w:ascii="Times New Roman" w:hAnsi="Times New Roman"/>
              </w:rPr>
            </w:pPr>
            <w:r w:rsidRPr="001F6340">
              <w:rPr>
                <w:rFonts w:ascii="Times New Roman" w:hAnsi="Times New Roman"/>
              </w:rPr>
              <w:t>http://www.google.pl/url?sa=t&amp;rct=j&amp;q=&amp;esrc=s&amp;source=web&amp;cd=1&amp;ved=0CCAQFjAA&amp;url=http%3A%2F%2Fwww.minrol.gov.pl%2Fcontent%2Fdownload%2F37011%2F206108%2Fversion%2F1%2Ffile%2FRaport_LGD_i_studia_przypadku_20092012.pdf&amp;ei=iuPJVNC1Isz9UqDIgYAH&amp;usg=AFQjCNE7njV8Drj6_a7Vn32WMMuy3wZX3w&amp;bvm=bv.84607526,d.d24</w:t>
            </w:r>
          </w:p>
          <w:p w:rsidR="002B4961" w:rsidRPr="002B4961" w:rsidRDefault="002B4961" w:rsidP="002B4961">
            <w:pPr>
              <w:spacing w:line="240" w:lineRule="auto"/>
              <w:jc w:val="both"/>
              <w:rPr>
                <w:rFonts w:ascii="Times New Roman" w:hAnsi="Times New Roman"/>
                <w:sz w:val="10"/>
                <w:szCs w:val="10"/>
              </w:rPr>
            </w:pPr>
          </w:p>
          <w:p w:rsidR="00F35EE7" w:rsidRDefault="00F35EE7" w:rsidP="00F35EE7">
            <w:pPr>
              <w:spacing w:line="240" w:lineRule="auto"/>
              <w:jc w:val="both"/>
              <w:rPr>
                <w:rFonts w:ascii="Times New Roman" w:hAnsi="Times New Roman"/>
              </w:rPr>
            </w:pPr>
            <w:r w:rsidRPr="00C04FCE">
              <w:rPr>
                <w:rFonts w:ascii="Times New Roman" w:hAnsi="Times New Roman"/>
              </w:rPr>
              <w:t>Projekt Programu Operacyjnego Rybactwo i Morze</w:t>
            </w:r>
            <w:r w:rsidR="00726D08">
              <w:rPr>
                <w:rFonts w:ascii="Times New Roman" w:hAnsi="Times New Roman"/>
              </w:rPr>
              <w:t xml:space="preserve"> – </w:t>
            </w:r>
            <w:r w:rsidR="002B4961" w:rsidRPr="001F6340">
              <w:rPr>
                <w:rFonts w:ascii="Times New Roman" w:hAnsi="Times New Roman"/>
              </w:rPr>
              <w:t>http://www.minrol.gov.pl/Wsparcie-rolnictwa-i-rybolowstwa/PO-RYBY-2014-2020</w:t>
            </w:r>
          </w:p>
          <w:p w:rsidR="002B4961" w:rsidRPr="002B4961" w:rsidRDefault="002B4961" w:rsidP="00F35EE7">
            <w:pPr>
              <w:spacing w:line="240" w:lineRule="auto"/>
              <w:jc w:val="both"/>
              <w:rPr>
                <w:rFonts w:ascii="Times New Roman" w:hAnsi="Times New Roman"/>
                <w:sz w:val="10"/>
                <w:szCs w:val="10"/>
              </w:rPr>
            </w:pPr>
          </w:p>
          <w:p w:rsidR="00417EA0" w:rsidRPr="002E1A4E" w:rsidRDefault="00F35EE7" w:rsidP="00694041">
            <w:pPr>
              <w:spacing w:line="240" w:lineRule="auto"/>
              <w:jc w:val="both"/>
              <w:rPr>
                <w:rFonts w:ascii="Times New Roman" w:hAnsi="Times New Roman"/>
              </w:rPr>
            </w:pPr>
            <w:r w:rsidRPr="00C04FCE">
              <w:rPr>
                <w:rFonts w:ascii="Times New Roman" w:hAnsi="Times New Roman"/>
              </w:rPr>
              <w:t>Zasady realizacji instrumentu Rozwój lokalny kierowany przez społeczność w Polsce</w:t>
            </w:r>
            <w:r w:rsidR="00726D08">
              <w:rPr>
                <w:rFonts w:ascii="Times New Roman" w:hAnsi="Times New Roman"/>
              </w:rPr>
              <w:t xml:space="preserve"> – </w:t>
            </w:r>
            <w:r w:rsidR="002E1A4E" w:rsidRPr="001F6340">
              <w:rPr>
                <w:rFonts w:ascii="Times New Roman" w:hAnsi="Times New Roman"/>
              </w:rPr>
              <w:t>http://www.google.pl/url?sa=t&amp;rct=j&amp;q=&amp;esrc=s&amp;source=web&amp;cd=1&amp;ved=0CCAQFjAA&amp;url=http%3A%2F%2Fwww.minrol.gov.pl%2Fcontent%2Fdownload%2F47000%2F258710%2Fversion%2F1%2Ffile%2FZASADY_REALIZACJI_RLKS_02_04_2014.pdf&amp;ei=3-TJVPiJHMH5yQPWpoK4Aw&amp;usg=AFQjCNEWWemG4Y-BwpREXH2MTLraz7DmEg&amp;bvm=bv.84607526,d.bGQ</w:t>
            </w:r>
          </w:p>
        </w:tc>
      </w:tr>
    </w:tbl>
    <w:p w:rsidR="00417EA0" w:rsidRPr="001D1E15" w:rsidRDefault="00417EA0" w:rsidP="002E1A4E">
      <w:pPr>
        <w:pStyle w:val="Nagwek1"/>
        <w:rPr>
          <w:rFonts w:ascii="Times New Roman" w:hAnsi="Times New Roman"/>
          <w:sz w:val="20"/>
          <w:szCs w:val="20"/>
        </w:rPr>
      </w:pPr>
    </w:p>
    <w:sectPr w:rsidR="00417EA0" w:rsidRPr="001D1E15" w:rsidSect="008538B7">
      <w:pgSz w:w="11906" w:h="16838"/>
      <w:pgMar w:top="567" w:right="709" w:bottom="567" w:left="720"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2A" w:rsidRDefault="0051132A" w:rsidP="00044739">
      <w:pPr>
        <w:spacing w:line="240" w:lineRule="auto"/>
      </w:pPr>
      <w:r>
        <w:separator/>
      </w:r>
    </w:p>
  </w:endnote>
  <w:endnote w:type="continuationSeparator" w:id="0">
    <w:p w:rsidR="0051132A" w:rsidRDefault="0051132A"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A" w:rsidRDefault="005113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470216"/>
      <w:docPartObj>
        <w:docPartGallery w:val="Page Numbers (Bottom of Page)"/>
        <w:docPartUnique/>
      </w:docPartObj>
    </w:sdtPr>
    <w:sdtContent>
      <w:p w:rsidR="0051132A" w:rsidRPr="008538B7" w:rsidRDefault="0051132A">
        <w:pPr>
          <w:pStyle w:val="Stopka"/>
          <w:jc w:val="center"/>
          <w:rPr>
            <w:rFonts w:ascii="Times New Roman" w:hAnsi="Times New Roman"/>
            <w:sz w:val="24"/>
            <w:szCs w:val="24"/>
          </w:rPr>
        </w:pPr>
        <w:r w:rsidRPr="008538B7">
          <w:rPr>
            <w:rFonts w:ascii="Times New Roman" w:hAnsi="Times New Roman"/>
            <w:sz w:val="24"/>
            <w:szCs w:val="24"/>
          </w:rPr>
          <w:fldChar w:fldCharType="begin"/>
        </w:r>
        <w:r w:rsidRPr="008538B7">
          <w:rPr>
            <w:rFonts w:ascii="Times New Roman" w:hAnsi="Times New Roman"/>
            <w:sz w:val="24"/>
            <w:szCs w:val="24"/>
          </w:rPr>
          <w:instrText xml:space="preserve"> PAGE   \* MERGEFORMAT </w:instrText>
        </w:r>
        <w:r w:rsidRPr="008538B7">
          <w:rPr>
            <w:rFonts w:ascii="Times New Roman" w:hAnsi="Times New Roman"/>
            <w:sz w:val="24"/>
            <w:szCs w:val="24"/>
          </w:rPr>
          <w:fldChar w:fldCharType="separate"/>
        </w:r>
        <w:r w:rsidR="006B7792">
          <w:rPr>
            <w:rFonts w:ascii="Times New Roman" w:hAnsi="Times New Roman"/>
            <w:noProof/>
            <w:sz w:val="24"/>
            <w:szCs w:val="24"/>
          </w:rPr>
          <w:t>28</w:t>
        </w:r>
        <w:r w:rsidRPr="008538B7">
          <w:rPr>
            <w:rFonts w:ascii="Times New Roman" w:hAnsi="Times New Roman"/>
            <w:sz w:val="24"/>
            <w:szCs w:val="24"/>
          </w:rPr>
          <w:fldChar w:fldCharType="end"/>
        </w:r>
      </w:p>
    </w:sdtContent>
  </w:sdt>
  <w:p w:rsidR="0051132A" w:rsidRDefault="0051132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A" w:rsidRDefault="005113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2A" w:rsidRDefault="0051132A" w:rsidP="00044739">
      <w:pPr>
        <w:spacing w:line="240" w:lineRule="auto"/>
      </w:pPr>
      <w:r>
        <w:separator/>
      </w:r>
    </w:p>
  </w:footnote>
  <w:footnote w:type="continuationSeparator" w:id="0">
    <w:p w:rsidR="0051132A" w:rsidRDefault="0051132A" w:rsidP="00044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A" w:rsidRDefault="005113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A" w:rsidRDefault="005113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A" w:rsidRDefault="005113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F31"/>
    <w:multiLevelType w:val="hybridMultilevel"/>
    <w:tmpl w:val="D61A2AFC"/>
    <w:lvl w:ilvl="0" w:tplc="5F4C5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D873F9"/>
    <w:multiLevelType w:val="hybridMultilevel"/>
    <w:tmpl w:val="F154C62C"/>
    <w:lvl w:ilvl="0" w:tplc="1E8E8F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BF1140"/>
    <w:multiLevelType w:val="hybridMultilevel"/>
    <w:tmpl w:val="F44EDA88"/>
    <w:lvl w:ilvl="0" w:tplc="30406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1724899"/>
    <w:multiLevelType w:val="hybridMultilevel"/>
    <w:tmpl w:val="8F3EB7C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56066110"/>
    <w:multiLevelType w:val="hybridMultilevel"/>
    <w:tmpl w:val="DC82F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2D5E0A"/>
    <w:multiLevelType w:val="hybridMultilevel"/>
    <w:tmpl w:val="BBCE75A8"/>
    <w:lvl w:ilvl="0" w:tplc="1E8E8F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0AA5"/>
    <w:rsid w:val="000015EE"/>
    <w:rsid w:val="000022D5"/>
    <w:rsid w:val="000039E7"/>
    <w:rsid w:val="000043B7"/>
    <w:rsid w:val="00004C6A"/>
    <w:rsid w:val="00004C98"/>
    <w:rsid w:val="00007355"/>
    <w:rsid w:val="00007540"/>
    <w:rsid w:val="00012D11"/>
    <w:rsid w:val="00013EB5"/>
    <w:rsid w:val="00017F74"/>
    <w:rsid w:val="00023836"/>
    <w:rsid w:val="000256F1"/>
    <w:rsid w:val="000356A9"/>
    <w:rsid w:val="00037796"/>
    <w:rsid w:val="00044138"/>
    <w:rsid w:val="00044739"/>
    <w:rsid w:val="000465A1"/>
    <w:rsid w:val="0004727A"/>
    <w:rsid w:val="00051637"/>
    <w:rsid w:val="0005635B"/>
    <w:rsid w:val="00056681"/>
    <w:rsid w:val="000648A7"/>
    <w:rsid w:val="0006618B"/>
    <w:rsid w:val="000670C0"/>
    <w:rsid w:val="00071B99"/>
    <w:rsid w:val="00073C38"/>
    <w:rsid w:val="000756E5"/>
    <w:rsid w:val="0007704E"/>
    <w:rsid w:val="00080EC8"/>
    <w:rsid w:val="00086C02"/>
    <w:rsid w:val="000944AC"/>
    <w:rsid w:val="00094CB9"/>
    <w:rsid w:val="000956B2"/>
    <w:rsid w:val="000A23DE"/>
    <w:rsid w:val="000A4020"/>
    <w:rsid w:val="000B2D4B"/>
    <w:rsid w:val="000B54FB"/>
    <w:rsid w:val="000B7D3D"/>
    <w:rsid w:val="000C29B0"/>
    <w:rsid w:val="000C6172"/>
    <w:rsid w:val="000C76FC"/>
    <w:rsid w:val="000D38FC"/>
    <w:rsid w:val="000D4D90"/>
    <w:rsid w:val="000E2D10"/>
    <w:rsid w:val="000E30DA"/>
    <w:rsid w:val="000F0E04"/>
    <w:rsid w:val="000F3204"/>
    <w:rsid w:val="001017E6"/>
    <w:rsid w:val="0010548B"/>
    <w:rsid w:val="00107260"/>
    <w:rsid w:val="001072D1"/>
    <w:rsid w:val="00113832"/>
    <w:rsid w:val="001168D6"/>
    <w:rsid w:val="00117017"/>
    <w:rsid w:val="001209A0"/>
    <w:rsid w:val="00130E8E"/>
    <w:rsid w:val="0013216E"/>
    <w:rsid w:val="00134721"/>
    <w:rsid w:val="001401B5"/>
    <w:rsid w:val="001422B9"/>
    <w:rsid w:val="0014665F"/>
    <w:rsid w:val="0015333C"/>
    <w:rsid w:val="00153464"/>
    <w:rsid w:val="001541B3"/>
    <w:rsid w:val="00155B15"/>
    <w:rsid w:val="001574FD"/>
    <w:rsid w:val="001625BE"/>
    <w:rsid w:val="001643A4"/>
    <w:rsid w:val="001727BB"/>
    <w:rsid w:val="001731E1"/>
    <w:rsid w:val="00174A76"/>
    <w:rsid w:val="00180D25"/>
    <w:rsid w:val="001812C7"/>
    <w:rsid w:val="0018148E"/>
    <w:rsid w:val="0018318D"/>
    <w:rsid w:val="001846C3"/>
    <w:rsid w:val="0018572C"/>
    <w:rsid w:val="00187E79"/>
    <w:rsid w:val="00187F0D"/>
    <w:rsid w:val="00191D30"/>
    <w:rsid w:val="00192084"/>
    <w:rsid w:val="00192CC5"/>
    <w:rsid w:val="001956A7"/>
    <w:rsid w:val="001A118A"/>
    <w:rsid w:val="001A25F3"/>
    <w:rsid w:val="001A27F4"/>
    <w:rsid w:val="001A2D95"/>
    <w:rsid w:val="001A5FDA"/>
    <w:rsid w:val="001B3460"/>
    <w:rsid w:val="001B4CA1"/>
    <w:rsid w:val="001B7203"/>
    <w:rsid w:val="001B75D8"/>
    <w:rsid w:val="001C1060"/>
    <w:rsid w:val="001C3C63"/>
    <w:rsid w:val="001C7766"/>
    <w:rsid w:val="001D1E15"/>
    <w:rsid w:val="001D4732"/>
    <w:rsid w:val="001D6A3C"/>
    <w:rsid w:val="001D6D51"/>
    <w:rsid w:val="001E0912"/>
    <w:rsid w:val="001F1D4C"/>
    <w:rsid w:val="001F6340"/>
    <w:rsid w:val="001F6979"/>
    <w:rsid w:val="00202BC6"/>
    <w:rsid w:val="00205141"/>
    <w:rsid w:val="0020516B"/>
    <w:rsid w:val="002052E8"/>
    <w:rsid w:val="00205E8F"/>
    <w:rsid w:val="002066BB"/>
    <w:rsid w:val="00213559"/>
    <w:rsid w:val="00213EFD"/>
    <w:rsid w:val="002172F1"/>
    <w:rsid w:val="002204F1"/>
    <w:rsid w:val="00223C7B"/>
    <w:rsid w:val="00224AB1"/>
    <w:rsid w:val="0022687A"/>
    <w:rsid w:val="00230728"/>
    <w:rsid w:val="00234040"/>
    <w:rsid w:val="00235CD2"/>
    <w:rsid w:val="002417E5"/>
    <w:rsid w:val="0024488A"/>
    <w:rsid w:val="00254DED"/>
    <w:rsid w:val="00255619"/>
    <w:rsid w:val="00255DAD"/>
    <w:rsid w:val="00256108"/>
    <w:rsid w:val="00260F33"/>
    <w:rsid w:val="002613BD"/>
    <w:rsid w:val="002624F1"/>
    <w:rsid w:val="00270C81"/>
    <w:rsid w:val="00271558"/>
    <w:rsid w:val="00274862"/>
    <w:rsid w:val="00275301"/>
    <w:rsid w:val="002776ED"/>
    <w:rsid w:val="002805C3"/>
    <w:rsid w:val="00280DE7"/>
    <w:rsid w:val="00282D72"/>
    <w:rsid w:val="00283402"/>
    <w:rsid w:val="002871DE"/>
    <w:rsid w:val="00290FD6"/>
    <w:rsid w:val="00294259"/>
    <w:rsid w:val="002A166C"/>
    <w:rsid w:val="002A2C81"/>
    <w:rsid w:val="002B3D1A"/>
    <w:rsid w:val="002B4961"/>
    <w:rsid w:val="002B4D22"/>
    <w:rsid w:val="002B4FF9"/>
    <w:rsid w:val="002C2C9B"/>
    <w:rsid w:val="002C319A"/>
    <w:rsid w:val="002C79FF"/>
    <w:rsid w:val="002D17D6"/>
    <w:rsid w:val="002D18D7"/>
    <w:rsid w:val="002D21CE"/>
    <w:rsid w:val="002E174F"/>
    <w:rsid w:val="002E1A4E"/>
    <w:rsid w:val="002E3DA3"/>
    <w:rsid w:val="002E450F"/>
    <w:rsid w:val="002E6B38"/>
    <w:rsid w:val="002E6D63"/>
    <w:rsid w:val="002E6E2B"/>
    <w:rsid w:val="002F3AAA"/>
    <w:rsid w:val="002F500B"/>
    <w:rsid w:val="00301959"/>
    <w:rsid w:val="00305B8A"/>
    <w:rsid w:val="003067AB"/>
    <w:rsid w:val="00316D6C"/>
    <w:rsid w:val="003214A4"/>
    <w:rsid w:val="00331BF9"/>
    <w:rsid w:val="00332C0B"/>
    <w:rsid w:val="00333D54"/>
    <w:rsid w:val="0033495E"/>
    <w:rsid w:val="00334A79"/>
    <w:rsid w:val="00334D8D"/>
    <w:rsid w:val="00337345"/>
    <w:rsid w:val="00337DD2"/>
    <w:rsid w:val="003404D1"/>
    <w:rsid w:val="003443FF"/>
    <w:rsid w:val="00346E04"/>
    <w:rsid w:val="003503C2"/>
    <w:rsid w:val="0035144A"/>
    <w:rsid w:val="00353DC3"/>
    <w:rsid w:val="00355808"/>
    <w:rsid w:val="00362C7E"/>
    <w:rsid w:val="00363601"/>
    <w:rsid w:val="00364C0D"/>
    <w:rsid w:val="00376AC9"/>
    <w:rsid w:val="00382125"/>
    <w:rsid w:val="00385362"/>
    <w:rsid w:val="00393032"/>
    <w:rsid w:val="003949E2"/>
    <w:rsid w:val="00394B69"/>
    <w:rsid w:val="00395B38"/>
    <w:rsid w:val="003965C5"/>
    <w:rsid w:val="00397078"/>
    <w:rsid w:val="003A6953"/>
    <w:rsid w:val="003B0BD5"/>
    <w:rsid w:val="003B6083"/>
    <w:rsid w:val="003B7FEB"/>
    <w:rsid w:val="003C0E0D"/>
    <w:rsid w:val="003C3838"/>
    <w:rsid w:val="003C3846"/>
    <w:rsid w:val="003C4DA7"/>
    <w:rsid w:val="003C5847"/>
    <w:rsid w:val="003D0681"/>
    <w:rsid w:val="003D12F6"/>
    <w:rsid w:val="003D1426"/>
    <w:rsid w:val="003E2F4E"/>
    <w:rsid w:val="003E720A"/>
    <w:rsid w:val="003F52DC"/>
    <w:rsid w:val="00403E6E"/>
    <w:rsid w:val="004129B4"/>
    <w:rsid w:val="00412CC0"/>
    <w:rsid w:val="00417EA0"/>
    <w:rsid w:val="00417EF0"/>
    <w:rsid w:val="0042091B"/>
    <w:rsid w:val="00422181"/>
    <w:rsid w:val="004244A8"/>
    <w:rsid w:val="00425F72"/>
    <w:rsid w:val="0042681B"/>
    <w:rsid w:val="00427736"/>
    <w:rsid w:val="004331A5"/>
    <w:rsid w:val="00441787"/>
    <w:rsid w:val="00441D4C"/>
    <w:rsid w:val="00444F2D"/>
    <w:rsid w:val="004500B4"/>
    <w:rsid w:val="00452034"/>
    <w:rsid w:val="00453B4A"/>
    <w:rsid w:val="00454D76"/>
    <w:rsid w:val="00455D6D"/>
    <w:rsid w:val="00455FA6"/>
    <w:rsid w:val="00466415"/>
    <w:rsid w:val="00466C70"/>
    <w:rsid w:val="00467686"/>
    <w:rsid w:val="004702C9"/>
    <w:rsid w:val="00472C77"/>
    <w:rsid w:val="00472E45"/>
    <w:rsid w:val="00473D55"/>
    <w:rsid w:val="00473FEA"/>
    <w:rsid w:val="0047579D"/>
    <w:rsid w:val="00483262"/>
    <w:rsid w:val="00484107"/>
    <w:rsid w:val="00485CC5"/>
    <w:rsid w:val="0049343F"/>
    <w:rsid w:val="004964FC"/>
    <w:rsid w:val="004A145E"/>
    <w:rsid w:val="004A1F15"/>
    <w:rsid w:val="004A2A81"/>
    <w:rsid w:val="004A7BD7"/>
    <w:rsid w:val="004B008E"/>
    <w:rsid w:val="004B4D11"/>
    <w:rsid w:val="004C15C2"/>
    <w:rsid w:val="004C36D8"/>
    <w:rsid w:val="004D1248"/>
    <w:rsid w:val="004D1E3C"/>
    <w:rsid w:val="004D4111"/>
    <w:rsid w:val="004D4169"/>
    <w:rsid w:val="004D627D"/>
    <w:rsid w:val="004D6E14"/>
    <w:rsid w:val="004F4E17"/>
    <w:rsid w:val="0050082F"/>
    <w:rsid w:val="00500C56"/>
    <w:rsid w:val="00501713"/>
    <w:rsid w:val="005041C5"/>
    <w:rsid w:val="005052D6"/>
    <w:rsid w:val="00506568"/>
    <w:rsid w:val="0051132A"/>
    <w:rsid w:val="00512854"/>
    <w:rsid w:val="0051551B"/>
    <w:rsid w:val="00515FEA"/>
    <w:rsid w:val="005165AB"/>
    <w:rsid w:val="005167A3"/>
    <w:rsid w:val="00520C57"/>
    <w:rsid w:val="00522D94"/>
    <w:rsid w:val="005232CF"/>
    <w:rsid w:val="00530197"/>
    <w:rsid w:val="00530C50"/>
    <w:rsid w:val="00532131"/>
    <w:rsid w:val="00532149"/>
    <w:rsid w:val="00533D89"/>
    <w:rsid w:val="00536564"/>
    <w:rsid w:val="00537495"/>
    <w:rsid w:val="00542350"/>
    <w:rsid w:val="00544597"/>
    <w:rsid w:val="00544D6D"/>
    <w:rsid w:val="00544FFE"/>
    <w:rsid w:val="00546F43"/>
    <w:rsid w:val="005473F5"/>
    <w:rsid w:val="005477E7"/>
    <w:rsid w:val="00552794"/>
    <w:rsid w:val="005617B5"/>
    <w:rsid w:val="00562470"/>
    <w:rsid w:val="00563199"/>
    <w:rsid w:val="00564874"/>
    <w:rsid w:val="00565CBE"/>
    <w:rsid w:val="00567963"/>
    <w:rsid w:val="0057009A"/>
    <w:rsid w:val="00570B74"/>
    <w:rsid w:val="00571260"/>
    <w:rsid w:val="0057189C"/>
    <w:rsid w:val="005719EE"/>
    <w:rsid w:val="00573BC1"/>
    <w:rsid w:val="00573FC1"/>
    <w:rsid w:val="005741EE"/>
    <w:rsid w:val="0057668E"/>
    <w:rsid w:val="005812CE"/>
    <w:rsid w:val="00586173"/>
    <w:rsid w:val="005958BB"/>
    <w:rsid w:val="00595E83"/>
    <w:rsid w:val="00596530"/>
    <w:rsid w:val="005967F3"/>
    <w:rsid w:val="00596BBD"/>
    <w:rsid w:val="005A06DF"/>
    <w:rsid w:val="005A2FD1"/>
    <w:rsid w:val="005A5527"/>
    <w:rsid w:val="005A5AE6"/>
    <w:rsid w:val="005B1206"/>
    <w:rsid w:val="005B37E8"/>
    <w:rsid w:val="005B42B9"/>
    <w:rsid w:val="005B7386"/>
    <w:rsid w:val="005C0056"/>
    <w:rsid w:val="005E0D13"/>
    <w:rsid w:val="005E5047"/>
    <w:rsid w:val="005E7205"/>
    <w:rsid w:val="005E7371"/>
    <w:rsid w:val="005F00EE"/>
    <w:rsid w:val="005F116C"/>
    <w:rsid w:val="005F2131"/>
    <w:rsid w:val="00600487"/>
    <w:rsid w:val="00603466"/>
    <w:rsid w:val="00604625"/>
    <w:rsid w:val="00605EF6"/>
    <w:rsid w:val="00606455"/>
    <w:rsid w:val="006129C0"/>
    <w:rsid w:val="00614929"/>
    <w:rsid w:val="00616511"/>
    <w:rsid w:val="006176ED"/>
    <w:rsid w:val="00617E06"/>
    <w:rsid w:val="006202F3"/>
    <w:rsid w:val="0062097A"/>
    <w:rsid w:val="00621DA6"/>
    <w:rsid w:val="00623CFE"/>
    <w:rsid w:val="00627221"/>
    <w:rsid w:val="00627EE8"/>
    <w:rsid w:val="0063060B"/>
    <w:rsid w:val="006316FA"/>
    <w:rsid w:val="00634CBC"/>
    <w:rsid w:val="006370D2"/>
    <w:rsid w:val="0064074F"/>
    <w:rsid w:val="00641F55"/>
    <w:rsid w:val="006438C2"/>
    <w:rsid w:val="00645E4A"/>
    <w:rsid w:val="0065019F"/>
    <w:rsid w:val="00653688"/>
    <w:rsid w:val="0066091B"/>
    <w:rsid w:val="0066263B"/>
    <w:rsid w:val="0066416C"/>
    <w:rsid w:val="006660E9"/>
    <w:rsid w:val="00667249"/>
    <w:rsid w:val="00667558"/>
    <w:rsid w:val="00671523"/>
    <w:rsid w:val="006754EF"/>
    <w:rsid w:val="00676C8D"/>
    <w:rsid w:val="00676F1F"/>
    <w:rsid w:val="00677381"/>
    <w:rsid w:val="006773C3"/>
    <w:rsid w:val="00677414"/>
    <w:rsid w:val="00681B1E"/>
    <w:rsid w:val="006832CF"/>
    <w:rsid w:val="006855BB"/>
    <w:rsid w:val="0068601E"/>
    <w:rsid w:val="006864B5"/>
    <w:rsid w:val="006902CF"/>
    <w:rsid w:val="00694041"/>
    <w:rsid w:val="0069486B"/>
    <w:rsid w:val="006A4904"/>
    <w:rsid w:val="006A548F"/>
    <w:rsid w:val="006A701A"/>
    <w:rsid w:val="006B0B67"/>
    <w:rsid w:val="006B38A8"/>
    <w:rsid w:val="006B64DC"/>
    <w:rsid w:val="006B7792"/>
    <w:rsid w:val="006B7A91"/>
    <w:rsid w:val="006C6C49"/>
    <w:rsid w:val="006D4704"/>
    <w:rsid w:val="006D6A2D"/>
    <w:rsid w:val="006E1E18"/>
    <w:rsid w:val="006E31CE"/>
    <w:rsid w:val="006E34D3"/>
    <w:rsid w:val="006F1435"/>
    <w:rsid w:val="006F78C4"/>
    <w:rsid w:val="007031A0"/>
    <w:rsid w:val="00704A49"/>
    <w:rsid w:val="00705A29"/>
    <w:rsid w:val="00706C74"/>
    <w:rsid w:val="00707498"/>
    <w:rsid w:val="00711A65"/>
    <w:rsid w:val="00714133"/>
    <w:rsid w:val="00714DA4"/>
    <w:rsid w:val="007158B2"/>
    <w:rsid w:val="00716081"/>
    <w:rsid w:val="00722B48"/>
    <w:rsid w:val="00723397"/>
    <w:rsid w:val="00724164"/>
    <w:rsid w:val="00725DE7"/>
    <w:rsid w:val="0072636A"/>
    <w:rsid w:val="00726B44"/>
    <w:rsid w:val="00726D08"/>
    <w:rsid w:val="007318DD"/>
    <w:rsid w:val="0073273A"/>
    <w:rsid w:val="00733167"/>
    <w:rsid w:val="00734EB1"/>
    <w:rsid w:val="00740D2C"/>
    <w:rsid w:val="0074206A"/>
    <w:rsid w:val="0074268D"/>
    <w:rsid w:val="007444D4"/>
    <w:rsid w:val="007447C9"/>
    <w:rsid w:val="00744BF9"/>
    <w:rsid w:val="00752623"/>
    <w:rsid w:val="00760F1F"/>
    <w:rsid w:val="0076423E"/>
    <w:rsid w:val="007646CB"/>
    <w:rsid w:val="0076658F"/>
    <w:rsid w:val="0077040A"/>
    <w:rsid w:val="00772D64"/>
    <w:rsid w:val="00775098"/>
    <w:rsid w:val="00785D72"/>
    <w:rsid w:val="00792609"/>
    <w:rsid w:val="007943E2"/>
    <w:rsid w:val="00794F2C"/>
    <w:rsid w:val="0079751D"/>
    <w:rsid w:val="007A3BC7"/>
    <w:rsid w:val="007A486F"/>
    <w:rsid w:val="007A5AC4"/>
    <w:rsid w:val="007B0FDD"/>
    <w:rsid w:val="007B4802"/>
    <w:rsid w:val="007B6668"/>
    <w:rsid w:val="007B6B33"/>
    <w:rsid w:val="007C0060"/>
    <w:rsid w:val="007C16F3"/>
    <w:rsid w:val="007C2701"/>
    <w:rsid w:val="007C27EA"/>
    <w:rsid w:val="007C6BF1"/>
    <w:rsid w:val="007D2192"/>
    <w:rsid w:val="007D2C7A"/>
    <w:rsid w:val="007E0EDD"/>
    <w:rsid w:val="007F0021"/>
    <w:rsid w:val="007F2F52"/>
    <w:rsid w:val="008032C3"/>
    <w:rsid w:val="00805F28"/>
    <w:rsid w:val="0080749F"/>
    <w:rsid w:val="00811D46"/>
    <w:rsid w:val="008125B0"/>
    <w:rsid w:val="008144CB"/>
    <w:rsid w:val="00815BCD"/>
    <w:rsid w:val="00821717"/>
    <w:rsid w:val="00824210"/>
    <w:rsid w:val="008263C0"/>
    <w:rsid w:val="0083021F"/>
    <w:rsid w:val="00837186"/>
    <w:rsid w:val="00840232"/>
    <w:rsid w:val="008413AA"/>
    <w:rsid w:val="00841422"/>
    <w:rsid w:val="00841D3B"/>
    <w:rsid w:val="0084314C"/>
    <w:rsid w:val="00843171"/>
    <w:rsid w:val="00843D14"/>
    <w:rsid w:val="008538B7"/>
    <w:rsid w:val="008557A1"/>
    <w:rsid w:val="008571FC"/>
    <w:rsid w:val="008575C3"/>
    <w:rsid w:val="00863D28"/>
    <w:rsid w:val="008648C3"/>
    <w:rsid w:val="008779BF"/>
    <w:rsid w:val="00880F26"/>
    <w:rsid w:val="008815C3"/>
    <w:rsid w:val="00893646"/>
    <w:rsid w:val="00894593"/>
    <w:rsid w:val="00896C2E"/>
    <w:rsid w:val="008A5095"/>
    <w:rsid w:val="008A608F"/>
    <w:rsid w:val="008A6446"/>
    <w:rsid w:val="008B0F4F"/>
    <w:rsid w:val="008B1A9A"/>
    <w:rsid w:val="008B4FE6"/>
    <w:rsid w:val="008B6C37"/>
    <w:rsid w:val="008C1653"/>
    <w:rsid w:val="008C2877"/>
    <w:rsid w:val="008D35D9"/>
    <w:rsid w:val="008E18F7"/>
    <w:rsid w:val="008E1E10"/>
    <w:rsid w:val="008E28CF"/>
    <w:rsid w:val="008E291B"/>
    <w:rsid w:val="008E3BEE"/>
    <w:rsid w:val="008E4F2F"/>
    <w:rsid w:val="008E74B0"/>
    <w:rsid w:val="008F5301"/>
    <w:rsid w:val="009008A8"/>
    <w:rsid w:val="00904838"/>
    <w:rsid w:val="009063B0"/>
    <w:rsid w:val="00907106"/>
    <w:rsid w:val="009107FD"/>
    <w:rsid w:val="0091137C"/>
    <w:rsid w:val="00911567"/>
    <w:rsid w:val="0091620E"/>
    <w:rsid w:val="00916482"/>
    <w:rsid w:val="00917AAE"/>
    <w:rsid w:val="00917FA6"/>
    <w:rsid w:val="009251A9"/>
    <w:rsid w:val="00930699"/>
    <w:rsid w:val="00931F69"/>
    <w:rsid w:val="00933D79"/>
    <w:rsid w:val="00934123"/>
    <w:rsid w:val="0094006A"/>
    <w:rsid w:val="00955774"/>
    <w:rsid w:val="009560B5"/>
    <w:rsid w:val="009605CC"/>
    <w:rsid w:val="00964DB3"/>
    <w:rsid w:val="00967A70"/>
    <w:rsid w:val="009703D6"/>
    <w:rsid w:val="0097181B"/>
    <w:rsid w:val="00972254"/>
    <w:rsid w:val="00976DC5"/>
    <w:rsid w:val="009818C7"/>
    <w:rsid w:val="00982DD4"/>
    <w:rsid w:val="00984126"/>
    <w:rsid w:val="009841E5"/>
    <w:rsid w:val="0098479F"/>
    <w:rsid w:val="00984A8A"/>
    <w:rsid w:val="009857B6"/>
    <w:rsid w:val="00985A8D"/>
    <w:rsid w:val="00986610"/>
    <w:rsid w:val="009877DC"/>
    <w:rsid w:val="00991F96"/>
    <w:rsid w:val="00996F0A"/>
    <w:rsid w:val="009A54BA"/>
    <w:rsid w:val="009A5E5B"/>
    <w:rsid w:val="009B049C"/>
    <w:rsid w:val="009B11C8"/>
    <w:rsid w:val="009B2BCF"/>
    <w:rsid w:val="009B2FF8"/>
    <w:rsid w:val="009B5BA3"/>
    <w:rsid w:val="009D0027"/>
    <w:rsid w:val="009D0655"/>
    <w:rsid w:val="009D3493"/>
    <w:rsid w:val="009D55C2"/>
    <w:rsid w:val="009E1E98"/>
    <w:rsid w:val="009E3ABE"/>
    <w:rsid w:val="009E3C4B"/>
    <w:rsid w:val="009E447B"/>
    <w:rsid w:val="009F0637"/>
    <w:rsid w:val="009F116F"/>
    <w:rsid w:val="009F24FA"/>
    <w:rsid w:val="009F56EC"/>
    <w:rsid w:val="009F62A6"/>
    <w:rsid w:val="009F674F"/>
    <w:rsid w:val="009F799E"/>
    <w:rsid w:val="00A02020"/>
    <w:rsid w:val="00A056CB"/>
    <w:rsid w:val="00A07A29"/>
    <w:rsid w:val="00A10FF1"/>
    <w:rsid w:val="00A12473"/>
    <w:rsid w:val="00A1506B"/>
    <w:rsid w:val="00A17CB2"/>
    <w:rsid w:val="00A23191"/>
    <w:rsid w:val="00A319C0"/>
    <w:rsid w:val="00A33560"/>
    <w:rsid w:val="00A34BEC"/>
    <w:rsid w:val="00A363CE"/>
    <w:rsid w:val="00A36777"/>
    <w:rsid w:val="00A371A5"/>
    <w:rsid w:val="00A47BDF"/>
    <w:rsid w:val="00A51CD7"/>
    <w:rsid w:val="00A52ADB"/>
    <w:rsid w:val="00A533E8"/>
    <w:rsid w:val="00A542D9"/>
    <w:rsid w:val="00A56E64"/>
    <w:rsid w:val="00A57D03"/>
    <w:rsid w:val="00A624C3"/>
    <w:rsid w:val="00A628EE"/>
    <w:rsid w:val="00A6641C"/>
    <w:rsid w:val="00A67D84"/>
    <w:rsid w:val="00A767D2"/>
    <w:rsid w:val="00A77616"/>
    <w:rsid w:val="00A805DA"/>
    <w:rsid w:val="00A811B4"/>
    <w:rsid w:val="00A87CDE"/>
    <w:rsid w:val="00A92BAF"/>
    <w:rsid w:val="00A93D56"/>
    <w:rsid w:val="00A94737"/>
    <w:rsid w:val="00A94BA3"/>
    <w:rsid w:val="00A96CBA"/>
    <w:rsid w:val="00AA56CC"/>
    <w:rsid w:val="00AB1ACD"/>
    <w:rsid w:val="00AB2114"/>
    <w:rsid w:val="00AB277F"/>
    <w:rsid w:val="00AB4099"/>
    <w:rsid w:val="00AB449A"/>
    <w:rsid w:val="00AD14F9"/>
    <w:rsid w:val="00AD15BE"/>
    <w:rsid w:val="00AD35D6"/>
    <w:rsid w:val="00AD35FF"/>
    <w:rsid w:val="00AD58C5"/>
    <w:rsid w:val="00AE24D1"/>
    <w:rsid w:val="00AE35A8"/>
    <w:rsid w:val="00AE36C4"/>
    <w:rsid w:val="00AE472C"/>
    <w:rsid w:val="00AE5375"/>
    <w:rsid w:val="00AE6CF8"/>
    <w:rsid w:val="00AE78C5"/>
    <w:rsid w:val="00AF4CAC"/>
    <w:rsid w:val="00B01391"/>
    <w:rsid w:val="00B03E0D"/>
    <w:rsid w:val="00B051A7"/>
    <w:rsid w:val="00B054F8"/>
    <w:rsid w:val="00B05ED6"/>
    <w:rsid w:val="00B060DD"/>
    <w:rsid w:val="00B13505"/>
    <w:rsid w:val="00B15984"/>
    <w:rsid w:val="00B21783"/>
    <w:rsid w:val="00B21828"/>
    <w:rsid w:val="00B2219A"/>
    <w:rsid w:val="00B31197"/>
    <w:rsid w:val="00B3581B"/>
    <w:rsid w:val="00B36B81"/>
    <w:rsid w:val="00B36FEE"/>
    <w:rsid w:val="00B37C80"/>
    <w:rsid w:val="00B426A9"/>
    <w:rsid w:val="00B44FD9"/>
    <w:rsid w:val="00B5092B"/>
    <w:rsid w:val="00B5194E"/>
    <w:rsid w:val="00B51AF5"/>
    <w:rsid w:val="00B52D0D"/>
    <w:rsid w:val="00B531FC"/>
    <w:rsid w:val="00B54298"/>
    <w:rsid w:val="00B55347"/>
    <w:rsid w:val="00B5550E"/>
    <w:rsid w:val="00B564A0"/>
    <w:rsid w:val="00B57E5E"/>
    <w:rsid w:val="00B61F37"/>
    <w:rsid w:val="00B63E68"/>
    <w:rsid w:val="00B64DE2"/>
    <w:rsid w:val="00B7770F"/>
    <w:rsid w:val="00B77A89"/>
    <w:rsid w:val="00B77B27"/>
    <w:rsid w:val="00B8134E"/>
    <w:rsid w:val="00B81B55"/>
    <w:rsid w:val="00B84613"/>
    <w:rsid w:val="00B84B39"/>
    <w:rsid w:val="00B858A5"/>
    <w:rsid w:val="00B87AF0"/>
    <w:rsid w:val="00B9037B"/>
    <w:rsid w:val="00B910BD"/>
    <w:rsid w:val="00B93834"/>
    <w:rsid w:val="00B94556"/>
    <w:rsid w:val="00B96469"/>
    <w:rsid w:val="00B96C9F"/>
    <w:rsid w:val="00BA0DA2"/>
    <w:rsid w:val="00BA2981"/>
    <w:rsid w:val="00BA48F9"/>
    <w:rsid w:val="00BA55BB"/>
    <w:rsid w:val="00BB0DCA"/>
    <w:rsid w:val="00BB4762"/>
    <w:rsid w:val="00BB6B80"/>
    <w:rsid w:val="00BB7D0C"/>
    <w:rsid w:val="00BC3773"/>
    <w:rsid w:val="00BC381A"/>
    <w:rsid w:val="00BD0962"/>
    <w:rsid w:val="00BD1EED"/>
    <w:rsid w:val="00BF0DA2"/>
    <w:rsid w:val="00BF109C"/>
    <w:rsid w:val="00BF34FA"/>
    <w:rsid w:val="00BF6735"/>
    <w:rsid w:val="00C004B6"/>
    <w:rsid w:val="00C047A7"/>
    <w:rsid w:val="00C04FCE"/>
    <w:rsid w:val="00C053B4"/>
    <w:rsid w:val="00C05DE5"/>
    <w:rsid w:val="00C27F96"/>
    <w:rsid w:val="00C33027"/>
    <w:rsid w:val="00C3424E"/>
    <w:rsid w:val="00C34B7F"/>
    <w:rsid w:val="00C37667"/>
    <w:rsid w:val="00C40C68"/>
    <w:rsid w:val="00C435DB"/>
    <w:rsid w:val="00C44D73"/>
    <w:rsid w:val="00C469CF"/>
    <w:rsid w:val="00C50B42"/>
    <w:rsid w:val="00C516FF"/>
    <w:rsid w:val="00C52BFA"/>
    <w:rsid w:val="00C53D1D"/>
    <w:rsid w:val="00C53F26"/>
    <w:rsid w:val="00C540BC"/>
    <w:rsid w:val="00C55EEE"/>
    <w:rsid w:val="00C616AF"/>
    <w:rsid w:val="00C64F7D"/>
    <w:rsid w:val="00C67309"/>
    <w:rsid w:val="00C703D3"/>
    <w:rsid w:val="00C71586"/>
    <w:rsid w:val="00C7285E"/>
    <w:rsid w:val="00C7614E"/>
    <w:rsid w:val="00C80D60"/>
    <w:rsid w:val="00C826FA"/>
    <w:rsid w:val="00C82FBD"/>
    <w:rsid w:val="00C8335A"/>
    <w:rsid w:val="00C85267"/>
    <w:rsid w:val="00C8721B"/>
    <w:rsid w:val="00C9372C"/>
    <w:rsid w:val="00C9470E"/>
    <w:rsid w:val="00C95CEB"/>
    <w:rsid w:val="00CA1054"/>
    <w:rsid w:val="00CA3ECB"/>
    <w:rsid w:val="00CA4798"/>
    <w:rsid w:val="00CA63EB"/>
    <w:rsid w:val="00CA69F1"/>
    <w:rsid w:val="00CB5C4A"/>
    <w:rsid w:val="00CB6991"/>
    <w:rsid w:val="00CC5F5B"/>
    <w:rsid w:val="00CC6194"/>
    <w:rsid w:val="00CC6305"/>
    <w:rsid w:val="00CC6D16"/>
    <w:rsid w:val="00CC78A5"/>
    <w:rsid w:val="00CD0516"/>
    <w:rsid w:val="00CD1830"/>
    <w:rsid w:val="00CD756B"/>
    <w:rsid w:val="00CE734F"/>
    <w:rsid w:val="00CF112E"/>
    <w:rsid w:val="00CF1BC6"/>
    <w:rsid w:val="00CF5F4F"/>
    <w:rsid w:val="00D0653F"/>
    <w:rsid w:val="00D218DC"/>
    <w:rsid w:val="00D22FFC"/>
    <w:rsid w:val="00D24E56"/>
    <w:rsid w:val="00D26DAA"/>
    <w:rsid w:val="00D31643"/>
    <w:rsid w:val="00D31AEB"/>
    <w:rsid w:val="00D32ECD"/>
    <w:rsid w:val="00D361E4"/>
    <w:rsid w:val="00D376EA"/>
    <w:rsid w:val="00D4128C"/>
    <w:rsid w:val="00D43740"/>
    <w:rsid w:val="00D439F6"/>
    <w:rsid w:val="00D459C6"/>
    <w:rsid w:val="00D50468"/>
    <w:rsid w:val="00D50729"/>
    <w:rsid w:val="00D50C19"/>
    <w:rsid w:val="00D5379E"/>
    <w:rsid w:val="00D559E6"/>
    <w:rsid w:val="00D61B6D"/>
    <w:rsid w:val="00D62643"/>
    <w:rsid w:val="00D64C0F"/>
    <w:rsid w:val="00D72EFE"/>
    <w:rsid w:val="00D76227"/>
    <w:rsid w:val="00D77DF1"/>
    <w:rsid w:val="00D847F8"/>
    <w:rsid w:val="00D86AFF"/>
    <w:rsid w:val="00D90455"/>
    <w:rsid w:val="00D91535"/>
    <w:rsid w:val="00D9492A"/>
    <w:rsid w:val="00D951C6"/>
    <w:rsid w:val="00D95A44"/>
    <w:rsid w:val="00D95D16"/>
    <w:rsid w:val="00D979E3"/>
    <w:rsid w:val="00D97C76"/>
    <w:rsid w:val="00DA1CA2"/>
    <w:rsid w:val="00DA7943"/>
    <w:rsid w:val="00DB02B4"/>
    <w:rsid w:val="00DB4F50"/>
    <w:rsid w:val="00DB538D"/>
    <w:rsid w:val="00DC04FE"/>
    <w:rsid w:val="00DC275C"/>
    <w:rsid w:val="00DC4B0D"/>
    <w:rsid w:val="00DC52DD"/>
    <w:rsid w:val="00DC7FE1"/>
    <w:rsid w:val="00DD3F3F"/>
    <w:rsid w:val="00DD5572"/>
    <w:rsid w:val="00DD6672"/>
    <w:rsid w:val="00DE5D80"/>
    <w:rsid w:val="00DE7421"/>
    <w:rsid w:val="00DF58CD"/>
    <w:rsid w:val="00DF65DE"/>
    <w:rsid w:val="00E019A5"/>
    <w:rsid w:val="00E02EC8"/>
    <w:rsid w:val="00E037F5"/>
    <w:rsid w:val="00E04ECB"/>
    <w:rsid w:val="00E05A09"/>
    <w:rsid w:val="00E06CA1"/>
    <w:rsid w:val="00E06FE0"/>
    <w:rsid w:val="00E07D5C"/>
    <w:rsid w:val="00E13384"/>
    <w:rsid w:val="00E172B8"/>
    <w:rsid w:val="00E17AF8"/>
    <w:rsid w:val="00E17FB4"/>
    <w:rsid w:val="00E20870"/>
    <w:rsid w:val="00E20B75"/>
    <w:rsid w:val="00E214F2"/>
    <w:rsid w:val="00E2371E"/>
    <w:rsid w:val="00E24BD7"/>
    <w:rsid w:val="00E26523"/>
    <w:rsid w:val="00E26809"/>
    <w:rsid w:val="00E3412D"/>
    <w:rsid w:val="00E345FC"/>
    <w:rsid w:val="00E4384D"/>
    <w:rsid w:val="00E56A8F"/>
    <w:rsid w:val="00E57322"/>
    <w:rsid w:val="00E628CB"/>
    <w:rsid w:val="00E62AD9"/>
    <w:rsid w:val="00E62EA0"/>
    <w:rsid w:val="00E636CA"/>
    <w:rsid w:val="00E638C8"/>
    <w:rsid w:val="00E7053B"/>
    <w:rsid w:val="00E7509B"/>
    <w:rsid w:val="00E76576"/>
    <w:rsid w:val="00E8601F"/>
    <w:rsid w:val="00E86590"/>
    <w:rsid w:val="00E907FF"/>
    <w:rsid w:val="00E92896"/>
    <w:rsid w:val="00E96CB6"/>
    <w:rsid w:val="00EA3D90"/>
    <w:rsid w:val="00EA42D1"/>
    <w:rsid w:val="00EA42EF"/>
    <w:rsid w:val="00EA4CC8"/>
    <w:rsid w:val="00EB2DD1"/>
    <w:rsid w:val="00EB6B37"/>
    <w:rsid w:val="00EC1F4A"/>
    <w:rsid w:val="00EC29FE"/>
    <w:rsid w:val="00EC701E"/>
    <w:rsid w:val="00ED3A3D"/>
    <w:rsid w:val="00ED538A"/>
    <w:rsid w:val="00ED6FBC"/>
    <w:rsid w:val="00EE137C"/>
    <w:rsid w:val="00EE2F16"/>
    <w:rsid w:val="00EE3861"/>
    <w:rsid w:val="00EE3BF2"/>
    <w:rsid w:val="00EE3F2D"/>
    <w:rsid w:val="00EF1257"/>
    <w:rsid w:val="00EF2193"/>
    <w:rsid w:val="00EF2E73"/>
    <w:rsid w:val="00EF3274"/>
    <w:rsid w:val="00EF450F"/>
    <w:rsid w:val="00EF7683"/>
    <w:rsid w:val="00EF7A2D"/>
    <w:rsid w:val="00F022C7"/>
    <w:rsid w:val="00F04B18"/>
    <w:rsid w:val="00F04F8D"/>
    <w:rsid w:val="00F109E4"/>
    <w:rsid w:val="00F10AD0"/>
    <w:rsid w:val="00F116CC"/>
    <w:rsid w:val="00F12BD1"/>
    <w:rsid w:val="00F15327"/>
    <w:rsid w:val="00F168CF"/>
    <w:rsid w:val="00F23DD0"/>
    <w:rsid w:val="00F2555C"/>
    <w:rsid w:val="00F30701"/>
    <w:rsid w:val="00F31DF3"/>
    <w:rsid w:val="00F33AE5"/>
    <w:rsid w:val="00F3597D"/>
    <w:rsid w:val="00F35EE7"/>
    <w:rsid w:val="00F42B7D"/>
    <w:rsid w:val="00F4376D"/>
    <w:rsid w:val="00F443B3"/>
    <w:rsid w:val="00F45399"/>
    <w:rsid w:val="00F45EBE"/>
    <w:rsid w:val="00F465EA"/>
    <w:rsid w:val="00F47444"/>
    <w:rsid w:val="00F54E7B"/>
    <w:rsid w:val="00F55A88"/>
    <w:rsid w:val="00F56A7B"/>
    <w:rsid w:val="00F73A30"/>
    <w:rsid w:val="00F74005"/>
    <w:rsid w:val="00F76884"/>
    <w:rsid w:val="00F77501"/>
    <w:rsid w:val="00F83D24"/>
    <w:rsid w:val="00F83DD9"/>
    <w:rsid w:val="00F83F40"/>
    <w:rsid w:val="00F911AC"/>
    <w:rsid w:val="00F94ECB"/>
    <w:rsid w:val="00FA0397"/>
    <w:rsid w:val="00FA117A"/>
    <w:rsid w:val="00FB2CE3"/>
    <w:rsid w:val="00FB30E8"/>
    <w:rsid w:val="00FB386A"/>
    <w:rsid w:val="00FB538F"/>
    <w:rsid w:val="00FB5FFB"/>
    <w:rsid w:val="00FB7369"/>
    <w:rsid w:val="00FC0786"/>
    <w:rsid w:val="00FC49EF"/>
    <w:rsid w:val="00FD7FAD"/>
    <w:rsid w:val="00FE1C2D"/>
    <w:rsid w:val="00FE3633"/>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link w:val="Nagwek1Znak"/>
    <w:uiPriority w:val="9"/>
    <w:qFormat/>
    <w:locked/>
    <w:rsid w:val="006176ED"/>
    <w:pPr>
      <w:keepNext/>
      <w:spacing w:before="240" w:after="60" w:line="240" w:lineRule="auto"/>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locked/>
    <w:rsid w:val="0094006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locked/>
    <w:rsid w:val="00522D94"/>
    <w:pPr>
      <w:keepNext/>
      <w:spacing w:before="240" w:after="60" w:line="240" w:lineRule="auto"/>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D569B"/>
    <w:rPr>
      <w:rFonts w:ascii="Cambria" w:eastAsia="Times New Roman" w:hAnsi="Cambria" w:cs="Times New Roman"/>
      <w:b/>
      <w:bCs/>
      <w:kern w:val="32"/>
      <w:sz w:val="32"/>
      <w:szCs w:val="32"/>
      <w:lang w:eastAsia="en-US"/>
    </w:rPr>
  </w:style>
  <w:style w:type="character" w:customStyle="1" w:styleId="Nagwek3Znak">
    <w:name w:val="Nagłówek 3 Znak"/>
    <w:link w:val="Nagwek3"/>
    <w:uiPriority w:val="99"/>
    <w:rsid w:val="004D569B"/>
    <w:rPr>
      <w:rFonts w:ascii="Cambria" w:eastAsia="Times New Roman" w:hAnsi="Cambria" w:cs="Times New Roman"/>
      <w:b/>
      <w:bCs/>
      <w:sz w:val="26"/>
      <w:szCs w:val="26"/>
      <w:lang w:eastAsia="en-US"/>
    </w:rPr>
  </w:style>
  <w:style w:type="table" w:styleId="Tabela-Siatka">
    <w:name w:val="Table Grid"/>
    <w:basedOn w:val="Standardowy"/>
    <w:uiPriority w:val="5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sz w:val="16"/>
      <w:szCs w:val="20"/>
    </w:rPr>
  </w:style>
  <w:style w:type="character" w:customStyle="1" w:styleId="TekstdymkaZnak">
    <w:name w:val="Tekst dymka Znak"/>
    <w:link w:val="Tekstdymka"/>
    <w:uiPriority w:val="99"/>
    <w:semiHidden/>
    <w:locked/>
    <w:rsid w:val="004702C9"/>
    <w:rPr>
      <w:rFonts w:ascii="Tahoma" w:hAnsi="Tahoma"/>
      <w:sz w:val="16"/>
    </w:rPr>
  </w:style>
  <w:style w:type="paragraph" w:styleId="Nagwek">
    <w:name w:val="header"/>
    <w:basedOn w:val="Normalny"/>
    <w:link w:val="NagwekZnak"/>
    <w:uiPriority w:val="99"/>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locked/>
    <w:rsid w:val="00044739"/>
    <w:rPr>
      <w:lang w:eastAsia="en-US"/>
    </w:rPr>
  </w:style>
  <w:style w:type="paragraph" w:styleId="Stopka">
    <w:name w:val="footer"/>
    <w:basedOn w:val="Normalny"/>
    <w:link w:val="StopkaZnak"/>
    <w:uiPriority w:val="99"/>
    <w:rsid w:val="00044739"/>
    <w:pPr>
      <w:tabs>
        <w:tab w:val="center" w:pos="4536"/>
        <w:tab w:val="right" w:pos="9072"/>
      </w:tabs>
      <w:spacing w:line="240" w:lineRule="auto"/>
    </w:pPr>
    <w:rPr>
      <w:sz w:val="20"/>
      <w:szCs w:val="20"/>
    </w:rPr>
  </w:style>
  <w:style w:type="character" w:customStyle="1" w:styleId="StopkaZnak">
    <w:name w:val="Stopka Znak"/>
    <w:link w:val="Stopka"/>
    <w:uiPriority w:val="99"/>
    <w:locked/>
    <w:rsid w:val="00044739"/>
    <w:rPr>
      <w:lang w:eastAsia="en-US"/>
    </w:rPr>
  </w:style>
  <w:style w:type="paragraph" w:styleId="Tekstprzypisukocowego">
    <w:name w:val="endnote text"/>
    <w:basedOn w:val="Normalny"/>
    <w:link w:val="TekstprzypisukocowegoZnak"/>
    <w:uiPriority w:val="99"/>
    <w:semiHidden/>
    <w:rsid w:val="00DF58CD"/>
    <w:pPr>
      <w:spacing w:line="240" w:lineRule="auto"/>
    </w:pPr>
    <w:rPr>
      <w:sz w:val="20"/>
      <w:szCs w:val="20"/>
    </w:rPr>
  </w:style>
  <w:style w:type="character" w:customStyle="1" w:styleId="TekstprzypisukocowegoZnak">
    <w:name w:val="Tekst przypisu końcowego Znak"/>
    <w:link w:val="Tekstprzypisukocowego"/>
    <w:uiPriority w:val="99"/>
    <w:semiHidden/>
    <w:locked/>
    <w:rsid w:val="00DF58CD"/>
    <w:rPr>
      <w:sz w:val="20"/>
      <w:lang w:eastAsia="en-US"/>
    </w:rPr>
  </w:style>
  <w:style w:type="character" w:styleId="Odwoanieprzypisukocowego">
    <w:name w:val="endnote reference"/>
    <w:uiPriority w:val="99"/>
    <w:semiHidden/>
    <w:rsid w:val="00DF58CD"/>
    <w:rPr>
      <w:rFonts w:cs="Times New Roman"/>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rsid w:val="00A17CB2"/>
    <w:rPr>
      <w:rFonts w:cs="Times New Roman"/>
      <w:sz w:val="16"/>
    </w:rPr>
  </w:style>
  <w:style w:type="paragraph" w:styleId="Tekstkomentarza">
    <w:name w:val="annotation text"/>
    <w:basedOn w:val="Normalny"/>
    <w:link w:val="TekstkomentarzaZnak"/>
    <w:uiPriority w:val="99"/>
    <w:semiHidden/>
    <w:rsid w:val="00A17CB2"/>
    <w:rPr>
      <w:sz w:val="20"/>
      <w:szCs w:val="20"/>
    </w:rPr>
  </w:style>
  <w:style w:type="character" w:customStyle="1" w:styleId="TekstkomentarzaZnak">
    <w:name w:val="Tekst komentarza Znak"/>
    <w:link w:val="Tekstkomentarza"/>
    <w:uiPriority w:val="99"/>
    <w:semiHidden/>
    <w:locked/>
    <w:rsid w:val="00A17CB2"/>
    <w:rPr>
      <w:lang w:eastAsia="en-US"/>
    </w:rPr>
  </w:style>
  <w:style w:type="paragraph" w:styleId="Tematkomentarza">
    <w:name w:val="annotation subject"/>
    <w:basedOn w:val="Tekstkomentarza"/>
    <w:next w:val="Tekstkomentarza"/>
    <w:link w:val="TematkomentarzaZnak"/>
    <w:uiPriority w:val="99"/>
    <w:semiHidden/>
    <w:rsid w:val="00A17CB2"/>
    <w:rPr>
      <w:b/>
    </w:rPr>
  </w:style>
  <w:style w:type="character" w:customStyle="1" w:styleId="TematkomentarzaZnak">
    <w:name w:val="Temat komentarza Znak"/>
    <w:link w:val="Tematkomentarza"/>
    <w:uiPriority w:val="99"/>
    <w:semiHidden/>
    <w:locked/>
    <w:rsid w:val="00A17CB2"/>
    <w:rPr>
      <w:b/>
      <w:lang w:eastAsia="en-US"/>
    </w:rPr>
  </w:style>
  <w:style w:type="paragraph" w:styleId="Tekstprzypisudolnego">
    <w:name w:val="footnote text"/>
    <w:basedOn w:val="Normalny"/>
    <w:link w:val="TekstprzypisudolnegoZnak"/>
    <w:uiPriority w:val="99"/>
    <w:semiHidden/>
    <w:rsid w:val="00C047A7"/>
    <w:rPr>
      <w:sz w:val="20"/>
      <w:szCs w:val="20"/>
    </w:rPr>
  </w:style>
  <w:style w:type="character" w:customStyle="1" w:styleId="TekstprzypisudolnegoZnak">
    <w:name w:val="Tekst przypisu dolnego Znak"/>
    <w:link w:val="Tekstprzypisudolnego"/>
    <w:uiPriority w:val="99"/>
    <w:semiHidden/>
    <w:locked/>
    <w:rsid w:val="00C047A7"/>
    <w:rPr>
      <w:lang w:eastAsia="en-US"/>
    </w:rPr>
  </w:style>
  <w:style w:type="character" w:styleId="Odwoanieprzypisudolnego">
    <w:name w:val="footnote reference"/>
    <w:uiPriority w:val="99"/>
    <w:semiHidden/>
    <w:rsid w:val="00C047A7"/>
    <w:rPr>
      <w:rFonts w:cs="Times New Roman"/>
      <w:vertAlign w:val="superscript"/>
    </w:rPr>
  </w:style>
  <w:style w:type="character" w:styleId="Hipercze">
    <w:name w:val="Hyperlink"/>
    <w:uiPriority w:val="99"/>
    <w:rsid w:val="0072636A"/>
    <w:rPr>
      <w:rFonts w:cs="Times New Roman"/>
      <w:color w:val="0000FF"/>
      <w:u w:val="single"/>
    </w:rPr>
  </w:style>
  <w:style w:type="paragraph" w:customStyle="1" w:styleId="CM1">
    <w:name w:val="CM1"/>
    <w:basedOn w:val="Normalny"/>
    <w:next w:val="Normalny"/>
    <w:uiPriority w:val="99"/>
    <w:rsid w:val="00B84B39"/>
    <w:pPr>
      <w:autoSpaceDE w:val="0"/>
      <w:autoSpaceDN w:val="0"/>
      <w:adjustRightInd w:val="0"/>
      <w:spacing w:before="200" w:after="200" w:line="240" w:lineRule="auto"/>
    </w:pPr>
    <w:rPr>
      <w:rFonts w:ascii="EUAlbertina" w:hAnsi="EUAlbertina"/>
      <w:sz w:val="24"/>
      <w:szCs w:val="24"/>
      <w:lang w:eastAsia="pl-PL"/>
    </w:rPr>
  </w:style>
  <w:style w:type="paragraph" w:customStyle="1" w:styleId="CM3">
    <w:name w:val="CM3"/>
    <w:basedOn w:val="Normalny"/>
    <w:next w:val="Normalny"/>
    <w:uiPriority w:val="99"/>
    <w:rsid w:val="00B84B39"/>
    <w:pPr>
      <w:autoSpaceDE w:val="0"/>
      <w:autoSpaceDN w:val="0"/>
      <w:adjustRightInd w:val="0"/>
      <w:spacing w:before="60" w:after="60" w:line="240" w:lineRule="auto"/>
    </w:pPr>
    <w:rPr>
      <w:rFonts w:ascii="EUAlbertina" w:hAnsi="EUAlbertina"/>
      <w:sz w:val="24"/>
      <w:szCs w:val="24"/>
      <w:lang w:eastAsia="pl-PL"/>
    </w:rPr>
  </w:style>
  <w:style w:type="paragraph" w:customStyle="1" w:styleId="CM4">
    <w:name w:val="CM4"/>
    <w:basedOn w:val="Normalny"/>
    <w:next w:val="Normalny"/>
    <w:uiPriority w:val="99"/>
    <w:rsid w:val="00B84B39"/>
    <w:pPr>
      <w:autoSpaceDE w:val="0"/>
      <w:autoSpaceDN w:val="0"/>
      <w:adjustRightInd w:val="0"/>
      <w:spacing w:before="60" w:after="60" w:line="240" w:lineRule="auto"/>
    </w:pPr>
    <w:rPr>
      <w:rFonts w:ascii="EUAlbertina" w:hAnsi="EUAlbertina"/>
      <w:sz w:val="24"/>
      <w:szCs w:val="24"/>
      <w:lang w:eastAsia="pl-PL"/>
    </w:rPr>
  </w:style>
  <w:style w:type="paragraph" w:customStyle="1" w:styleId="Default">
    <w:name w:val="Default"/>
    <w:rsid w:val="004500B4"/>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DA1CA2"/>
    <w:rPr>
      <w:sz w:val="22"/>
      <w:szCs w:val="22"/>
      <w:lang w:eastAsia="en-US"/>
    </w:rPr>
  </w:style>
  <w:style w:type="character" w:customStyle="1" w:styleId="Nagwek2Znak">
    <w:name w:val="Nagłówek 2 Znak"/>
    <w:basedOn w:val="Domylnaczcionkaakapitu"/>
    <w:link w:val="Nagwek2"/>
    <w:uiPriority w:val="9"/>
    <w:rsid w:val="0094006A"/>
    <w:rPr>
      <w:rFonts w:ascii="Cambria" w:eastAsia="Times New Roman" w:hAnsi="Cambria"/>
      <w:b/>
      <w:bCs/>
      <w:i/>
      <w:iCs/>
      <w:sz w:val="28"/>
      <w:szCs w:val="28"/>
      <w:lang w:eastAsia="en-US"/>
    </w:rPr>
  </w:style>
  <w:style w:type="character" w:customStyle="1" w:styleId="ft">
    <w:name w:val="ft"/>
    <w:basedOn w:val="Domylnaczcionkaakapitu"/>
    <w:rsid w:val="0094006A"/>
  </w:style>
  <w:style w:type="paragraph" w:styleId="Nagwekspisutreci">
    <w:name w:val="TOC Heading"/>
    <w:basedOn w:val="Nagwek1"/>
    <w:next w:val="Normalny"/>
    <w:uiPriority w:val="39"/>
    <w:qFormat/>
    <w:rsid w:val="0094006A"/>
    <w:pPr>
      <w:keepLines/>
      <w:spacing w:before="480" w:after="0" w:line="276" w:lineRule="auto"/>
      <w:outlineLvl w:val="9"/>
    </w:pPr>
    <w:rPr>
      <w:color w:val="365F91"/>
      <w:kern w:val="0"/>
      <w:sz w:val="28"/>
      <w:szCs w:val="28"/>
    </w:rPr>
  </w:style>
  <w:style w:type="paragraph" w:styleId="Spistreci1">
    <w:name w:val="toc 1"/>
    <w:basedOn w:val="Normalny"/>
    <w:next w:val="Normalny"/>
    <w:autoRedefine/>
    <w:uiPriority w:val="39"/>
    <w:unhideWhenUsed/>
    <w:locked/>
    <w:rsid w:val="0094006A"/>
    <w:pPr>
      <w:spacing w:after="200"/>
    </w:pPr>
  </w:style>
  <w:style w:type="paragraph" w:styleId="Spistreci2">
    <w:name w:val="toc 2"/>
    <w:basedOn w:val="Normalny"/>
    <w:next w:val="Normalny"/>
    <w:autoRedefine/>
    <w:uiPriority w:val="39"/>
    <w:unhideWhenUsed/>
    <w:locked/>
    <w:rsid w:val="0094006A"/>
    <w:pPr>
      <w:spacing w:after="200"/>
      <w:ind w:left="220"/>
    </w:pPr>
  </w:style>
  <w:style w:type="paragraph" w:styleId="Spistreci3">
    <w:name w:val="toc 3"/>
    <w:basedOn w:val="Normalny"/>
    <w:next w:val="Normalny"/>
    <w:autoRedefine/>
    <w:uiPriority w:val="39"/>
    <w:unhideWhenUsed/>
    <w:locked/>
    <w:rsid w:val="0094006A"/>
    <w:pPr>
      <w:spacing w:after="200"/>
      <w:ind w:left="440"/>
    </w:pPr>
  </w:style>
  <w:style w:type="paragraph" w:styleId="NormalnyWeb">
    <w:name w:val="Normal (Web)"/>
    <w:basedOn w:val="Normalny"/>
    <w:uiPriority w:val="99"/>
    <w:semiHidden/>
    <w:unhideWhenUsed/>
    <w:rsid w:val="0094006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94006A"/>
    <w:pPr>
      <w:spacing w:line="240" w:lineRule="auto"/>
      <w:ind w:left="720"/>
      <w:contextualSpacing/>
    </w:pPr>
    <w:rPr>
      <w:rFonts w:eastAsia="Times New Roman"/>
    </w:rPr>
  </w:style>
  <w:style w:type="paragraph" w:styleId="Tytu">
    <w:name w:val="Title"/>
    <w:basedOn w:val="Normalny"/>
    <w:link w:val="TytuZnak"/>
    <w:qFormat/>
    <w:locked/>
    <w:rsid w:val="0094006A"/>
    <w:pPr>
      <w:spacing w:line="240" w:lineRule="auto"/>
      <w:jc w:val="center"/>
    </w:pPr>
    <w:rPr>
      <w:rFonts w:ascii="Times New Roman" w:hAnsi="Times New Roman"/>
      <w:b/>
      <w:bCs/>
      <w:sz w:val="24"/>
      <w:szCs w:val="24"/>
    </w:rPr>
  </w:style>
  <w:style w:type="character" w:customStyle="1" w:styleId="TytuZnak">
    <w:name w:val="Tytuł Znak"/>
    <w:basedOn w:val="Domylnaczcionkaakapitu"/>
    <w:link w:val="Tytu"/>
    <w:rsid w:val="0094006A"/>
    <w:rPr>
      <w:rFonts w:ascii="Times New Roman" w:hAnsi="Times New Roman"/>
      <w:b/>
      <w:bCs/>
      <w:sz w:val="24"/>
      <w:szCs w:val="24"/>
    </w:rPr>
  </w:style>
  <w:style w:type="character" w:styleId="Pogrubienie">
    <w:name w:val="Strong"/>
    <w:uiPriority w:val="22"/>
    <w:qFormat/>
    <w:locked/>
    <w:rsid w:val="0094006A"/>
    <w:rPr>
      <w:b/>
      <w:bCs/>
    </w:rPr>
  </w:style>
  <w:style w:type="paragraph" w:customStyle="1" w:styleId="ZnakZnak1ZnakZnakZnak">
    <w:name w:val="Znak Znak1 Znak Znak Znak"/>
    <w:basedOn w:val="Normalny"/>
    <w:rsid w:val="0094006A"/>
    <w:pPr>
      <w:spacing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94006A"/>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94006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link w:val="Nagwek1Znak"/>
    <w:uiPriority w:val="9"/>
    <w:qFormat/>
    <w:locked/>
    <w:rsid w:val="006176ED"/>
    <w:pPr>
      <w:keepNext/>
      <w:spacing w:before="240" w:after="60" w:line="240" w:lineRule="auto"/>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locked/>
    <w:rsid w:val="0094006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locked/>
    <w:rsid w:val="00522D94"/>
    <w:pPr>
      <w:keepNext/>
      <w:spacing w:before="240" w:after="60" w:line="240" w:lineRule="auto"/>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D569B"/>
    <w:rPr>
      <w:rFonts w:ascii="Cambria" w:eastAsia="Times New Roman" w:hAnsi="Cambria" w:cs="Times New Roman"/>
      <w:b/>
      <w:bCs/>
      <w:kern w:val="32"/>
      <w:sz w:val="32"/>
      <w:szCs w:val="32"/>
      <w:lang w:eastAsia="en-US"/>
    </w:rPr>
  </w:style>
  <w:style w:type="character" w:customStyle="1" w:styleId="Nagwek3Znak">
    <w:name w:val="Nagłówek 3 Znak"/>
    <w:link w:val="Nagwek3"/>
    <w:uiPriority w:val="99"/>
    <w:rsid w:val="004D569B"/>
    <w:rPr>
      <w:rFonts w:ascii="Cambria" w:eastAsia="Times New Roman" w:hAnsi="Cambria" w:cs="Times New Roman"/>
      <w:b/>
      <w:bCs/>
      <w:sz w:val="26"/>
      <w:szCs w:val="26"/>
      <w:lang w:eastAsia="en-US"/>
    </w:rPr>
  </w:style>
  <w:style w:type="table" w:styleId="Tabela-Siatka">
    <w:name w:val="Table Grid"/>
    <w:basedOn w:val="Standardowy"/>
    <w:uiPriority w:val="5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sz w:val="16"/>
      <w:szCs w:val="20"/>
    </w:rPr>
  </w:style>
  <w:style w:type="character" w:customStyle="1" w:styleId="TekstdymkaZnak">
    <w:name w:val="Tekst dymka Znak"/>
    <w:link w:val="Tekstdymka"/>
    <w:uiPriority w:val="99"/>
    <w:semiHidden/>
    <w:locked/>
    <w:rsid w:val="004702C9"/>
    <w:rPr>
      <w:rFonts w:ascii="Tahoma" w:hAnsi="Tahoma"/>
      <w:sz w:val="16"/>
    </w:rPr>
  </w:style>
  <w:style w:type="paragraph" w:styleId="Nagwek">
    <w:name w:val="header"/>
    <w:basedOn w:val="Normalny"/>
    <w:link w:val="NagwekZnak"/>
    <w:uiPriority w:val="99"/>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locked/>
    <w:rsid w:val="00044739"/>
    <w:rPr>
      <w:lang w:eastAsia="en-US"/>
    </w:rPr>
  </w:style>
  <w:style w:type="paragraph" w:styleId="Stopka">
    <w:name w:val="footer"/>
    <w:basedOn w:val="Normalny"/>
    <w:link w:val="StopkaZnak"/>
    <w:uiPriority w:val="99"/>
    <w:rsid w:val="00044739"/>
    <w:pPr>
      <w:tabs>
        <w:tab w:val="center" w:pos="4536"/>
        <w:tab w:val="right" w:pos="9072"/>
      </w:tabs>
      <w:spacing w:line="240" w:lineRule="auto"/>
    </w:pPr>
    <w:rPr>
      <w:sz w:val="20"/>
      <w:szCs w:val="20"/>
    </w:rPr>
  </w:style>
  <w:style w:type="character" w:customStyle="1" w:styleId="StopkaZnak">
    <w:name w:val="Stopka Znak"/>
    <w:link w:val="Stopka"/>
    <w:uiPriority w:val="99"/>
    <w:locked/>
    <w:rsid w:val="00044739"/>
    <w:rPr>
      <w:lang w:eastAsia="en-US"/>
    </w:rPr>
  </w:style>
  <w:style w:type="paragraph" w:styleId="Tekstprzypisukocowego">
    <w:name w:val="endnote text"/>
    <w:basedOn w:val="Normalny"/>
    <w:link w:val="TekstprzypisukocowegoZnak"/>
    <w:uiPriority w:val="99"/>
    <w:semiHidden/>
    <w:rsid w:val="00DF58CD"/>
    <w:pPr>
      <w:spacing w:line="240" w:lineRule="auto"/>
    </w:pPr>
    <w:rPr>
      <w:sz w:val="20"/>
      <w:szCs w:val="20"/>
    </w:rPr>
  </w:style>
  <w:style w:type="character" w:customStyle="1" w:styleId="TekstprzypisukocowegoZnak">
    <w:name w:val="Tekst przypisu końcowego Znak"/>
    <w:link w:val="Tekstprzypisukocowego"/>
    <w:uiPriority w:val="99"/>
    <w:semiHidden/>
    <w:locked/>
    <w:rsid w:val="00DF58CD"/>
    <w:rPr>
      <w:sz w:val="20"/>
      <w:lang w:eastAsia="en-US"/>
    </w:rPr>
  </w:style>
  <w:style w:type="character" w:styleId="Odwoanieprzypisukocowego">
    <w:name w:val="endnote reference"/>
    <w:uiPriority w:val="99"/>
    <w:semiHidden/>
    <w:rsid w:val="00DF58CD"/>
    <w:rPr>
      <w:rFonts w:cs="Times New Roman"/>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rsid w:val="00A17CB2"/>
    <w:rPr>
      <w:rFonts w:cs="Times New Roman"/>
      <w:sz w:val="16"/>
    </w:rPr>
  </w:style>
  <w:style w:type="paragraph" w:styleId="Tekstkomentarza">
    <w:name w:val="annotation text"/>
    <w:basedOn w:val="Normalny"/>
    <w:link w:val="TekstkomentarzaZnak"/>
    <w:uiPriority w:val="99"/>
    <w:semiHidden/>
    <w:rsid w:val="00A17CB2"/>
    <w:rPr>
      <w:sz w:val="20"/>
      <w:szCs w:val="20"/>
    </w:rPr>
  </w:style>
  <w:style w:type="character" w:customStyle="1" w:styleId="TekstkomentarzaZnak">
    <w:name w:val="Tekst komentarza Znak"/>
    <w:link w:val="Tekstkomentarza"/>
    <w:uiPriority w:val="99"/>
    <w:semiHidden/>
    <w:locked/>
    <w:rsid w:val="00A17CB2"/>
    <w:rPr>
      <w:lang w:eastAsia="en-US"/>
    </w:rPr>
  </w:style>
  <w:style w:type="paragraph" w:styleId="Tematkomentarza">
    <w:name w:val="annotation subject"/>
    <w:basedOn w:val="Tekstkomentarza"/>
    <w:next w:val="Tekstkomentarza"/>
    <w:link w:val="TematkomentarzaZnak"/>
    <w:uiPriority w:val="99"/>
    <w:semiHidden/>
    <w:rsid w:val="00A17CB2"/>
    <w:rPr>
      <w:b/>
    </w:rPr>
  </w:style>
  <w:style w:type="character" w:customStyle="1" w:styleId="TematkomentarzaZnak">
    <w:name w:val="Temat komentarza Znak"/>
    <w:link w:val="Tematkomentarza"/>
    <w:uiPriority w:val="99"/>
    <w:semiHidden/>
    <w:locked/>
    <w:rsid w:val="00A17CB2"/>
    <w:rPr>
      <w:b/>
      <w:lang w:eastAsia="en-US"/>
    </w:rPr>
  </w:style>
  <w:style w:type="paragraph" w:styleId="Tekstprzypisudolnego">
    <w:name w:val="footnote text"/>
    <w:basedOn w:val="Normalny"/>
    <w:link w:val="TekstprzypisudolnegoZnak"/>
    <w:uiPriority w:val="99"/>
    <w:semiHidden/>
    <w:rsid w:val="00C047A7"/>
    <w:rPr>
      <w:sz w:val="20"/>
      <w:szCs w:val="20"/>
    </w:rPr>
  </w:style>
  <w:style w:type="character" w:customStyle="1" w:styleId="TekstprzypisudolnegoZnak">
    <w:name w:val="Tekst przypisu dolnego Znak"/>
    <w:link w:val="Tekstprzypisudolnego"/>
    <w:uiPriority w:val="99"/>
    <w:semiHidden/>
    <w:locked/>
    <w:rsid w:val="00C047A7"/>
    <w:rPr>
      <w:lang w:eastAsia="en-US"/>
    </w:rPr>
  </w:style>
  <w:style w:type="character" w:styleId="Odwoanieprzypisudolnego">
    <w:name w:val="footnote reference"/>
    <w:uiPriority w:val="99"/>
    <w:semiHidden/>
    <w:rsid w:val="00C047A7"/>
    <w:rPr>
      <w:rFonts w:cs="Times New Roman"/>
      <w:vertAlign w:val="superscript"/>
    </w:rPr>
  </w:style>
  <w:style w:type="character" w:styleId="Hipercze">
    <w:name w:val="Hyperlink"/>
    <w:uiPriority w:val="99"/>
    <w:rsid w:val="0072636A"/>
    <w:rPr>
      <w:rFonts w:cs="Times New Roman"/>
      <w:color w:val="0000FF"/>
      <w:u w:val="single"/>
    </w:rPr>
  </w:style>
  <w:style w:type="paragraph" w:customStyle="1" w:styleId="CM1">
    <w:name w:val="CM1"/>
    <w:basedOn w:val="Normalny"/>
    <w:next w:val="Normalny"/>
    <w:uiPriority w:val="99"/>
    <w:rsid w:val="00B84B39"/>
    <w:pPr>
      <w:autoSpaceDE w:val="0"/>
      <w:autoSpaceDN w:val="0"/>
      <w:adjustRightInd w:val="0"/>
      <w:spacing w:before="200" w:after="200" w:line="240" w:lineRule="auto"/>
    </w:pPr>
    <w:rPr>
      <w:rFonts w:ascii="EUAlbertina" w:hAnsi="EUAlbertina"/>
      <w:sz w:val="24"/>
      <w:szCs w:val="24"/>
      <w:lang w:eastAsia="pl-PL"/>
    </w:rPr>
  </w:style>
  <w:style w:type="paragraph" w:customStyle="1" w:styleId="CM3">
    <w:name w:val="CM3"/>
    <w:basedOn w:val="Normalny"/>
    <w:next w:val="Normalny"/>
    <w:uiPriority w:val="99"/>
    <w:rsid w:val="00B84B39"/>
    <w:pPr>
      <w:autoSpaceDE w:val="0"/>
      <w:autoSpaceDN w:val="0"/>
      <w:adjustRightInd w:val="0"/>
      <w:spacing w:before="60" w:after="60" w:line="240" w:lineRule="auto"/>
    </w:pPr>
    <w:rPr>
      <w:rFonts w:ascii="EUAlbertina" w:hAnsi="EUAlbertina"/>
      <w:sz w:val="24"/>
      <w:szCs w:val="24"/>
      <w:lang w:eastAsia="pl-PL"/>
    </w:rPr>
  </w:style>
  <w:style w:type="paragraph" w:customStyle="1" w:styleId="CM4">
    <w:name w:val="CM4"/>
    <w:basedOn w:val="Normalny"/>
    <w:next w:val="Normalny"/>
    <w:uiPriority w:val="99"/>
    <w:rsid w:val="00B84B39"/>
    <w:pPr>
      <w:autoSpaceDE w:val="0"/>
      <w:autoSpaceDN w:val="0"/>
      <w:adjustRightInd w:val="0"/>
      <w:spacing w:before="60" w:after="60" w:line="240" w:lineRule="auto"/>
    </w:pPr>
    <w:rPr>
      <w:rFonts w:ascii="EUAlbertina" w:hAnsi="EUAlbertina"/>
      <w:sz w:val="24"/>
      <w:szCs w:val="24"/>
      <w:lang w:eastAsia="pl-PL"/>
    </w:rPr>
  </w:style>
  <w:style w:type="paragraph" w:customStyle="1" w:styleId="Default">
    <w:name w:val="Default"/>
    <w:rsid w:val="004500B4"/>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DA1CA2"/>
    <w:rPr>
      <w:sz w:val="22"/>
      <w:szCs w:val="22"/>
      <w:lang w:eastAsia="en-US"/>
    </w:rPr>
  </w:style>
  <w:style w:type="character" w:customStyle="1" w:styleId="Nagwek2Znak">
    <w:name w:val="Nagłówek 2 Znak"/>
    <w:basedOn w:val="Domylnaczcionkaakapitu"/>
    <w:link w:val="Nagwek2"/>
    <w:uiPriority w:val="9"/>
    <w:rsid w:val="0094006A"/>
    <w:rPr>
      <w:rFonts w:ascii="Cambria" w:eastAsia="Times New Roman" w:hAnsi="Cambria"/>
      <w:b/>
      <w:bCs/>
      <w:i/>
      <w:iCs/>
      <w:sz w:val="28"/>
      <w:szCs w:val="28"/>
      <w:lang w:eastAsia="en-US"/>
    </w:rPr>
  </w:style>
  <w:style w:type="character" w:customStyle="1" w:styleId="ft">
    <w:name w:val="ft"/>
    <w:basedOn w:val="Domylnaczcionkaakapitu"/>
    <w:rsid w:val="0094006A"/>
  </w:style>
  <w:style w:type="paragraph" w:styleId="Nagwekspisutreci">
    <w:name w:val="TOC Heading"/>
    <w:basedOn w:val="Nagwek1"/>
    <w:next w:val="Normalny"/>
    <w:uiPriority w:val="39"/>
    <w:qFormat/>
    <w:rsid w:val="0094006A"/>
    <w:pPr>
      <w:keepLines/>
      <w:spacing w:before="480" w:after="0" w:line="276" w:lineRule="auto"/>
      <w:outlineLvl w:val="9"/>
    </w:pPr>
    <w:rPr>
      <w:color w:val="365F91"/>
      <w:kern w:val="0"/>
      <w:sz w:val="28"/>
      <w:szCs w:val="28"/>
    </w:rPr>
  </w:style>
  <w:style w:type="paragraph" w:styleId="Spistreci1">
    <w:name w:val="toc 1"/>
    <w:basedOn w:val="Normalny"/>
    <w:next w:val="Normalny"/>
    <w:autoRedefine/>
    <w:uiPriority w:val="39"/>
    <w:unhideWhenUsed/>
    <w:locked/>
    <w:rsid w:val="0094006A"/>
    <w:pPr>
      <w:spacing w:after="200"/>
    </w:pPr>
  </w:style>
  <w:style w:type="paragraph" w:styleId="Spistreci2">
    <w:name w:val="toc 2"/>
    <w:basedOn w:val="Normalny"/>
    <w:next w:val="Normalny"/>
    <w:autoRedefine/>
    <w:uiPriority w:val="39"/>
    <w:unhideWhenUsed/>
    <w:locked/>
    <w:rsid w:val="0094006A"/>
    <w:pPr>
      <w:spacing w:after="200"/>
      <w:ind w:left="220"/>
    </w:pPr>
  </w:style>
  <w:style w:type="paragraph" w:styleId="Spistreci3">
    <w:name w:val="toc 3"/>
    <w:basedOn w:val="Normalny"/>
    <w:next w:val="Normalny"/>
    <w:autoRedefine/>
    <w:uiPriority w:val="39"/>
    <w:unhideWhenUsed/>
    <w:locked/>
    <w:rsid w:val="0094006A"/>
    <w:pPr>
      <w:spacing w:after="200"/>
      <w:ind w:left="440"/>
    </w:pPr>
  </w:style>
  <w:style w:type="paragraph" w:styleId="NormalnyWeb">
    <w:name w:val="Normal (Web)"/>
    <w:basedOn w:val="Normalny"/>
    <w:uiPriority w:val="99"/>
    <w:semiHidden/>
    <w:unhideWhenUsed/>
    <w:rsid w:val="0094006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94006A"/>
    <w:pPr>
      <w:spacing w:line="240" w:lineRule="auto"/>
      <w:ind w:left="720"/>
      <w:contextualSpacing/>
    </w:pPr>
    <w:rPr>
      <w:rFonts w:eastAsia="Times New Roman"/>
    </w:rPr>
  </w:style>
  <w:style w:type="paragraph" w:styleId="Tytu">
    <w:name w:val="Title"/>
    <w:basedOn w:val="Normalny"/>
    <w:link w:val="TytuZnak"/>
    <w:qFormat/>
    <w:locked/>
    <w:rsid w:val="0094006A"/>
    <w:pPr>
      <w:spacing w:line="240" w:lineRule="auto"/>
      <w:jc w:val="center"/>
    </w:pPr>
    <w:rPr>
      <w:rFonts w:ascii="Times New Roman" w:hAnsi="Times New Roman"/>
      <w:b/>
      <w:bCs/>
      <w:sz w:val="24"/>
      <w:szCs w:val="24"/>
    </w:rPr>
  </w:style>
  <w:style w:type="character" w:customStyle="1" w:styleId="TytuZnak">
    <w:name w:val="Tytuł Znak"/>
    <w:basedOn w:val="Domylnaczcionkaakapitu"/>
    <w:link w:val="Tytu"/>
    <w:rsid w:val="0094006A"/>
    <w:rPr>
      <w:rFonts w:ascii="Times New Roman" w:hAnsi="Times New Roman"/>
      <w:b/>
      <w:bCs/>
      <w:sz w:val="24"/>
      <w:szCs w:val="24"/>
    </w:rPr>
  </w:style>
  <w:style w:type="character" w:styleId="Pogrubienie">
    <w:name w:val="Strong"/>
    <w:uiPriority w:val="22"/>
    <w:qFormat/>
    <w:locked/>
    <w:rsid w:val="0094006A"/>
    <w:rPr>
      <w:b/>
      <w:bCs/>
    </w:rPr>
  </w:style>
  <w:style w:type="paragraph" w:customStyle="1" w:styleId="ZnakZnak1ZnakZnakZnak">
    <w:name w:val="Znak Znak1 Znak Znak Znak"/>
    <w:basedOn w:val="Normalny"/>
    <w:rsid w:val="0094006A"/>
    <w:pPr>
      <w:spacing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94006A"/>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9400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0055">
      <w:marLeft w:val="0"/>
      <w:marRight w:val="0"/>
      <w:marTop w:val="0"/>
      <w:marBottom w:val="0"/>
      <w:divBdr>
        <w:top w:val="none" w:sz="0" w:space="0" w:color="auto"/>
        <w:left w:val="none" w:sz="0" w:space="0" w:color="auto"/>
        <w:bottom w:val="none" w:sz="0" w:space="0" w:color="auto"/>
        <w:right w:val="none" w:sz="0" w:space="0" w:color="auto"/>
      </w:divBdr>
    </w:div>
    <w:div w:id="798380056">
      <w:marLeft w:val="0"/>
      <w:marRight w:val="0"/>
      <w:marTop w:val="0"/>
      <w:marBottom w:val="0"/>
      <w:divBdr>
        <w:top w:val="none" w:sz="0" w:space="0" w:color="auto"/>
        <w:left w:val="none" w:sz="0" w:space="0" w:color="auto"/>
        <w:bottom w:val="none" w:sz="0" w:space="0" w:color="auto"/>
        <w:right w:val="none" w:sz="0" w:space="0" w:color="auto"/>
      </w:divBdr>
    </w:div>
    <w:div w:id="798380057">
      <w:marLeft w:val="0"/>
      <w:marRight w:val="0"/>
      <w:marTop w:val="0"/>
      <w:marBottom w:val="0"/>
      <w:divBdr>
        <w:top w:val="none" w:sz="0" w:space="0" w:color="auto"/>
        <w:left w:val="none" w:sz="0" w:space="0" w:color="auto"/>
        <w:bottom w:val="none" w:sz="0" w:space="0" w:color="auto"/>
        <w:right w:val="none" w:sz="0" w:space="0" w:color="auto"/>
      </w:divBdr>
    </w:div>
    <w:div w:id="798380058">
      <w:marLeft w:val="0"/>
      <w:marRight w:val="0"/>
      <w:marTop w:val="0"/>
      <w:marBottom w:val="0"/>
      <w:divBdr>
        <w:top w:val="none" w:sz="0" w:space="0" w:color="auto"/>
        <w:left w:val="none" w:sz="0" w:space="0" w:color="auto"/>
        <w:bottom w:val="none" w:sz="0" w:space="0" w:color="auto"/>
        <w:right w:val="none" w:sz="0" w:space="0" w:color="auto"/>
      </w:divBdr>
    </w:div>
    <w:div w:id="798380059">
      <w:marLeft w:val="0"/>
      <w:marRight w:val="0"/>
      <w:marTop w:val="0"/>
      <w:marBottom w:val="0"/>
      <w:divBdr>
        <w:top w:val="none" w:sz="0" w:space="0" w:color="auto"/>
        <w:left w:val="none" w:sz="0" w:space="0" w:color="auto"/>
        <w:bottom w:val="none" w:sz="0" w:space="0" w:color="auto"/>
        <w:right w:val="none" w:sz="0" w:space="0" w:color="auto"/>
      </w:divBdr>
    </w:div>
    <w:div w:id="798380060">
      <w:marLeft w:val="0"/>
      <w:marRight w:val="0"/>
      <w:marTop w:val="0"/>
      <w:marBottom w:val="0"/>
      <w:divBdr>
        <w:top w:val="none" w:sz="0" w:space="0" w:color="auto"/>
        <w:left w:val="none" w:sz="0" w:space="0" w:color="auto"/>
        <w:bottom w:val="none" w:sz="0" w:space="0" w:color="auto"/>
        <w:right w:val="none" w:sz="0" w:space="0" w:color="auto"/>
      </w:divBdr>
    </w:div>
    <w:div w:id="798380061">
      <w:marLeft w:val="0"/>
      <w:marRight w:val="0"/>
      <w:marTop w:val="0"/>
      <w:marBottom w:val="0"/>
      <w:divBdr>
        <w:top w:val="none" w:sz="0" w:space="0" w:color="auto"/>
        <w:left w:val="none" w:sz="0" w:space="0" w:color="auto"/>
        <w:bottom w:val="none" w:sz="0" w:space="0" w:color="auto"/>
        <w:right w:val="none" w:sz="0" w:space="0" w:color="auto"/>
      </w:divBdr>
    </w:div>
    <w:div w:id="798380062">
      <w:marLeft w:val="0"/>
      <w:marRight w:val="0"/>
      <w:marTop w:val="0"/>
      <w:marBottom w:val="0"/>
      <w:divBdr>
        <w:top w:val="none" w:sz="0" w:space="0" w:color="auto"/>
        <w:left w:val="none" w:sz="0" w:space="0" w:color="auto"/>
        <w:bottom w:val="none" w:sz="0" w:space="0" w:color="auto"/>
        <w:right w:val="none" w:sz="0" w:space="0" w:color="auto"/>
      </w:divBdr>
    </w:div>
    <w:div w:id="798380063">
      <w:marLeft w:val="0"/>
      <w:marRight w:val="0"/>
      <w:marTop w:val="0"/>
      <w:marBottom w:val="0"/>
      <w:divBdr>
        <w:top w:val="none" w:sz="0" w:space="0" w:color="auto"/>
        <w:left w:val="none" w:sz="0" w:space="0" w:color="auto"/>
        <w:bottom w:val="none" w:sz="0" w:space="0" w:color="auto"/>
        <w:right w:val="none" w:sz="0" w:space="0" w:color="auto"/>
      </w:divBdr>
    </w:div>
    <w:div w:id="798380064">
      <w:marLeft w:val="0"/>
      <w:marRight w:val="0"/>
      <w:marTop w:val="0"/>
      <w:marBottom w:val="0"/>
      <w:divBdr>
        <w:top w:val="none" w:sz="0" w:space="0" w:color="auto"/>
        <w:left w:val="none" w:sz="0" w:space="0" w:color="auto"/>
        <w:bottom w:val="none" w:sz="0" w:space="0" w:color="auto"/>
        <w:right w:val="none" w:sz="0" w:space="0" w:color="auto"/>
      </w:divBdr>
    </w:div>
    <w:div w:id="798380065">
      <w:marLeft w:val="0"/>
      <w:marRight w:val="0"/>
      <w:marTop w:val="0"/>
      <w:marBottom w:val="0"/>
      <w:divBdr>
        <w:top w:val="none" w:sz="0" w:space="0" w:color="auto"/>
        <w:left w:val="none" w:sz="0" w:space="0" w:color="auto"/>
        <w:bottom w:val="none" w:sz="0" w:space="0" w:color="auto"/>
        <w:right w:val="none" w:sz="0" w:space="0" w:color="auto"/>
      </w:divBdr>
    </w:div>
    <w:div w:id="798380069">
      <w:marLeft w:val="0"/>
      <w:marRight w:val="0"/>
      <w:marTop w:val="0"/>
      <w:marBottom w:val="0"/>
      <w:divBdr>
        <w:top w:val="none" w:sz="0" w:space="0" w:color="auto"/>
        <w:left w:val="none" w:sz="0" w:space="0" w:color="auto"/>
        <w:bottom w:val="none" w:sz="0" w:space="0" w:color="auto"/>
        <w:right w:val="none" w:sz="0" w:space="0" w:color="auto"/>
      </w:divBdr>
      <w:divsChild>
        <w:div w:id="798380070">
          <w:marLeft w:val="0"/>
          <w:marRight w:val="0"/>
          <w:marTop w:val="0"/>
          <w:marBottom w:val="0"/>
          <w:divBdr>
            <w:top w:val="none" w:sz="0" w:space="0" w:color="auto"/>
            <w:left w:val="none" w:sz="0" w:space="0" w:color="auto"/>
            <w:bottom w:val="none" w:sz="0" w:space="0" w:color="auto"/>
            <w:right w:val="none" w:sz="0" w:space="0" w:color="auto"/>
          </w:divBdr>
          <w:divsChild>
            <w:div w:id="798380066">
              <w:marLeft w:val="0"/>
              <w:marRight w:val="0"/>
              <w:marTop w:val="0"/>
              <w:marBottom w:val="0"/>
              <w:divBdr>
                <w:top w:val="none" w:sz="0" w:space="0" w:color="auto"/>
                <w:left w:val="none" w:sz="0" w:space="0" w:color="auto"/>
                <w:bottom w:val="none" w:sz="0" w:space="0" w:color="auto"/>
                <w:right w:val="none" w:sz="0" w:space="0" w:color="auto"/>
              </w:divBdr>
              <w:divsChild>
                <w:div w:id="798380067">
                  <w:marLeft w:val="0"/>
                  <w:marRight w:val="0"/>
                  <w:marTop w:val="0"/>
                  <w:marBottom w:val="0"/>
                  <w:divBdr>
                    <w:top w:val="none" w:sz="0" w:space="0" w:color="auto"/>
                    <w:left w:val="none" w:sz="0" w:space="0" w:color="auto"/>
                    <w:bottom w:val="none" w:sz="0" w:space="0" w:color="auto"/>
                    <w:right w:val="none" w:sz="0" w:space="0" w:color="auto"/>
                  </w:divBdr>
                  <w:divsChild>
                    <w:div w:id="798380077">
                      <w:marLeft w:val="0"/>
                      <w:marRight w:val="0"/>
                      <w:marTop w:val="0"/>
                      <w:marBottom w:val="0"/>
                      <w:divBdr>
                        <w:top w:val="none" w:sz="0" w:space="0" w:color="auto"/>
                        <w:left w:val="none" w:sz="0" w:space="0" w:color="auto"/>
                        <w:bottom w:val="none" w:sz="0" w:space="0" w:color="auto"/>
                        <w:right w:val="none" w:sz="0" w:space="0" w:color="auto"/>
                      </w:divBdr>
                      <w:divsChild>
                        <w:div w:id="798380071">
                          <w:marLeft w:val="0"/>
                          <w:marRight w:val="0"/>
                          <w:marTop w:val="0"/>
                          <w:marBottom w:val="0"/>
                          <w:divBdr>
                            <w:top w:val="none" w:sz="0" w:space="0" w:color="auto"/>
                            <w:left w:val="none" w:sz="0" w:space="0" w:color="auto"/>
                            <w:bottom w:val="none" w:sz="0" w:space="0" w:color="auto"/>
                            <w:right w:val="none" w:sz="0" w:space="0" w:color="auto"/>
                          </w:divBdr>
                          <w:divsChild>
                            <w:div w:id="798380073">
                              <w:marLeft w:val="0"/>
                              <w:marRight w:val="0"/>
                              <w:marTop w:val="0"/>
                              <w:marBottom w:val="0"/>
                              <w:divBdr>
                                <w:top w:val="none" w:sz="0" w:space="0" w:color="auto"/>
                                <w:left w:val="none" w:sz="0" w:space="0" w:color="auto"/>
                                <w:bottom w:val="none" w:sz="0" w:space="0" w:color="auto"/>
                                <w:right w:val="none" w:sz="0" w:space="0" w:color="auto"/>
                              </w:divBdr>
                              <w:divsChild>
                                <w:div w:id="798380068">
                                  <w:marLeft w:val="0"/>
                                  <w:marRight w:val="0"/>
                                  <w:marTop w:val="0"/>
                                  <w:marBottom w:val="0"/>
                                  <w:divBdr>
                                    <w:top w:val="none" w:sz="0" w:space="0" w:color="auto"/>
                                    <w:left w:val="none" w:sz="0" w:space="0" w:color="auto"/>
                                    <w:bottom w:val="none" w:sz="0" w:space="0" w:color="auto"/>
                                    <w:right w:val="none" w:sz="0" w:space="0" w:color="auto"/>
                                  </w:divBdr>
                                  <w:divsChild>
                                    <w:div w:id="798380075">
                                      <w:marLeft w:val="0"/>
                                      <w:marRight w:val="0"/>
                                      <w:marTop w:val="0"/>
                                      <w:marBottom w:val="0"/>
                                      <w:divBdr>
                                        <w:top w:val="none" w:sz="0" w:space="0" w:color="auto"/>
                                        <w:left w:val="none" w:sz="0" w:space="0" w:color="auto"/>
                                        <w:bottom w:val="none" w:sz="0" w:space="0" w:color="auto"/>
                                        <w:right w:val="none" w:sz="0" w:space="0" w:color="auto"/>
                                      </w:divBdr>
                                      <w:divsChild>
                                        <w:div w:id="798380078">
                                          <w:marLeft w:val="0"/>
                                          <w:marRight w:val="0"/>
                                          <w:marTop w:val="0"/>
                                          <w:marBottom w:val="0"/>
                                          <w:divBdr>
                                            <w:top w:val="none" w:sz="0" w:space="0" w:color="auto"/>
                                            <w:left w:val="none" w:sz="0" w:space="0" w:color="auto"/>
                                            <w:bottom w:val="none" w:sz="0" w:space="0" w:color="auto"/>
                                            <w:right w:val="none" w:sz="0" w:space="0" w:color="auto"/>
                                          </w:divBdr>
                                          <w:divsChild>
                                            <w:div w:id="798380074">
                                              <w:marLeft w:val="0"/>
                                              <w:marRight w:val="0"/>
                                              <w:marTop w:val="0"/>
                                              <w:marBottom w:val="0"/>
                                              <w:divBdr>
                                                <w:top w:val="none" w:sz="0" w:space="0" w:color="auto"/>
                                                <w:left w:val="none" w:sz="0" w:space="0" w:color="auto"/>
                                                <w:bottom w:val="none" w:sz="0" w:space="0" w:color="auto"/>
                                                <w:right w:val="none" w:sz="0" w:space="0" w:color="auto"/>
                                              </w:divBdr>
                                              <w:divsChild>
                                                <w:div w:id="798380079">
                                                  <w:marLeft w:val="0"/>
                                                  <w:marRight w:val="0"/>
                                                  <w:marTop w:val="0"/>
                                                  <w:marBottom w:val="0"/>
                                                  <w:divBdr>
                                                    <w:top w:val="none" w:sz="0" w:space="0" w:color="auto"/>
                                                    <w:left w:val="none" w:sz="0" w:space="0" w:color="auto"/>
                                                    <w:bottom w:val="none" w:sz="0" w:space="0" w:color="auto"/>
                                                    <w:right w:val="none" w:sz="0" w:space="0" w:color="auto"/>
                                                  </w:divBdr>
                                                  <w:divsChild>
                                                    <w:div w:id="7983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380072">
      <w:marLeft w:val="0"/>
      <w:marRight w:val="0"/>
      <w:marTop w:val="0"/>
      <w:marBottom w:val="0"/>
      <w:divBdr>
        <w:top w:val="none" w:sz="0" w:space="0" w:color="auto"/>
        <w:left w:val="none" w:sz="0" w:space="0" w:color="auto"/>
        <w:bottom w:val="none" w:sz="0" w:space="0" w:color="auto"/>
        <w:right w:val="none" w:sz="0" w:space="0" w:color="auto"/>
      </w:divBdr>
    </w:div>
    <w:div w:id="798380080">
      <w:marLeft w:val="0"/>
      <w:marRight w:val="0"/>
      <w:marTop w:val="0"/>
      <w:marBottom w:val="0"/>
      <w:divBdr>
        <w:top w:val="none" w:sz="0" w:space="0" w:color="auto"/>
        <w:left w:val="none" w:sz="0" w:space="0" w:color="auto"/>
        <w:bottom w:val="none" w:sz="0" w:space="0" w:color="auto"/>
        <w:right w:val="none" w:sz="0" w:space="0" w:color="auto"/>
      </w:divBdr>
    </w:div>
    <w:div w:id="905259039">
      <w:bodyDiv w:val="1"/>
      <w:marLeft w:val="0"/>
      <w:marRight w:val="0"/>
      <w:marTop w:val="0"/>
      <w:marBottom w:val="0"/>
      <w:divBdr>
        <w:top w:val="none" w:sz="0" w:space="0" w:color="auto"/>
        <w:left w:val="none" w:sz="0" w:space="0" w:color="auto"/>
        <w:bottom w:val="none" w:sz="0" w:space="0" w:color="auto"/>
        <w:right w:val="none" w:sz="0" w:space="0" w:color="auto"/>
      </w:divBdr>
    </w:div>
    <w:div w:id="918293361">
      <w:bodyDiv w:val="1"/>
      <w:marLeft w:val="0"/>
      <w:marRight w:val="0"/>
      <w:marTop w:val="0"/>
      <w:marBottom w:val="0"/>
      <w:divBdr>
        <w:top w:val="none" w:sz="0" w:space="0" w:color="auto"/>
        <w:left w:val="none" w:sz="0" w:space="0" w:color="auto"/>
        <w:bottom w:val="none" w:sz="0" w:space="0" w:color="auto"/>
        <w:right w:val="none" w:sz="0" w:space="0" w:color="auto"/>
      </w:divBdr>
      <w:divsChild>
        <w:div w:id="1958025356">
          <w:marLeft w:val="0"/>
          <w:marRight w:val="0"/>
          <w:marTop w:val="0"/>
          <w:marBottom w:val="0"/>
          <w:divBdr>
            <w:top w:val="none" w:sz="0" w:space="0" w:color="auto"/>
            <w:left w:val="none" w:sz="0" w:space="0" w:color="auto"/>
            <w:bottom w:val="none" w:sz="0" w:space="0" w:color="auto"/>
            <w:right w:val="none" w:sz="0" w:space="0" w:color="auto"/>
          </w:divBdr>
          <w:divsChild>
            <w:div w:id="910046835">
              <w:marLeft w:val="-225"/>
              <w:marRight w:val="-225"/>
              <w:marTop w:val="0"/>
              <w:marBottom w:val="0"/>
              <w:divBdr>
                <w:top w:val="none" w:sz="0" w:space="0" w:color="auto"/>
                <w:left w:val="none" w:sz="0" w:space="0" w:color="auto"/>
                <w:bottom w:val="none" w:sz="0" w:space="0" w:color="auto"/>
                <w:right w:val="none" w:sz="0" w:space="0" w:color="auto"/>
              </w:divBdr>
              <w:divsChild>
                <w:div w:id="1826781537">
                  <w:marLeft w:val="0"/>
                  <w:marRight w:val="0"/>
                  <w:marTop w:val="0"/>
                  <w:marBottom w:val="0"/>
                  <w:divBdr>
                    <w:top w:val="none" w:sz="0" w:space="0" w:color="auto"/>
                    <w:left w:val="none" w:sz="0" w:space="0" w:color="auto"/>
                    <w:bottom w:val="none" w:sz="0" w:space="0" w:color="auto"/>
                    <w:right w:val="none" w:sz="0" w:space="0" w:color="auto"/>
                  </w:divBdr>
                  <w:divsChild>
                    <w:div w:id="1309742992">
                      <w:marLeft w:val="-225"/>
                      <w:marRight w:val="-225"/>
                      <w:marTop w:val="0"/>
                      <w:marBottom w:val="0"/>
                      <w:divBdr>
                        <w:top w:val="none" w:sz="0" w:space="0" w:color="auto"/>
                        <w:left w:val="none" w:sz="0" w:space="0" w:color="auto"/>
                        <w:bottom w:val="none" w:sz="0" w:space="0" w:color="auto"/>
                        <w:right w:val="none" w:sz="0" w:space="0" w:color="auto"/>
                      </w:divBdr>
                      <w:divsChild>
                        <w:div w:id="201291509">
                          <w:marLeft w:val="0"/>
                          <w:marRight w:val="0"/>
                          <w:marTop w:val="0"/>
                          <w:marBottom w:val="0"/>
                          <w:divBdr>
                            <w:top w:val="none" w:sz="0" w:space="0" w:color="auto"/>
                            <w:left w:val="none" w:sz="0" w:space="0" w:color="auto"/>
                            <w:bottom w:val="none" w:sz="0" w:space="0" w:color="auto"/>
                            <w:right w:val="none" w:sz="0" w:space="0" w:color="auto"/>
                          </w:divBdr>
                          <w:divsChild>
                            <w:div w:id="329873300">
                              <w:marLeft w:val="0"/>
                              <w:marRight w:val="0"/>
                              <w:marTop w:val="0"/>
                              <w:marBottom w:val="0"/>
                              <w:divBdr>
                                <w:top w:val="none" w:sz="0" w:space="0" w:color="auto"/>
                                <w:left w:val="none" w:sz="0" w:space="0" w:color="auto"/>
                                <w:bottom w:val="single" w:sz="6" w:space="0" w:color="7F7F7F"/>
                                <w:right w:val="none" w:sz="0" w:space="0" w:color="auto"/>
                              </w:divBdr>
                            </w:div>
                          </w:divsChild>
                        </w:div>
                      </w:divsChild>
                    </w:div>
                  </w:divsChild>
                </w:div>
              </w:divsChild>
            </w:div>
          </w:divsChild>
        </w:div>
      </w:divsChild>
    </w:div>
    <w:div w:id="981151637">
      <w:bodyDiv w:val="1"/>
      <w:marLeft w:val="0"/>
      <w:marRight w:val="0"/>
      <w:marTop w:val="0"/>
      <w:marBottom w:val="0"/>
      <w:divBdr>
        <w:top w:val="none" w:sz="0" w:space="0" w:color="auto"/>
        <w:left w:val="none" w:sz="0" w:space="0" w:color="auto"/>
        <w:bottom w:val="none" w:sz="0" w:space="0" w:color="auto"/>
        <w:right w:val="none" w:sz="0" w:space="0" w:color="auto"/>
      </w:divBdr>
      <w:divsChild>
        <w:div w:id="2075470295">
          <w:marLeft w:val="0"/>
          <w:marRight w:val="0"/>
          <w:marTop w:val="0"/>
          <w:marBottom w:val="0"/>
          <w:divBdr>
            <w:top w:val="none" w:sz="0" w:space="0" w:color="auto"/>
            <w:left w:val="none" w:sz="0" w:space="0" w:color="auto"/>
            <w:bottom w:val="none" w:sz="0" w:space="0" w:color="auto"/>
            <w:right w:val="none" w:sz="0" w:space="0" w:color="auto"/>
          </w:divBdr>
          <w:divsChild>
            <w:div w:id="1553229207">
              <w:marLeft w:val="-225"/>
              <w:marRight w:val="-225"/>
              <w:marTop w:val="0"/>
              <w:marBottom w:val="0"/>
              <w:divBdr>
                <w:top w:val="none" w:sz="0" w:space="0" w:color="auto"/>
                <w:left w:val="none" w:sz="0" w:space="0" w:color="auto"/>
                <w:bottom w:val="none" w:sz="0" w:space="0" w:color="auto"/>
                <w:right w:val="none" w:sz="0" w:space="0" w:color="auto"/>
              </w:divBdr>
              <w:divsChild>
                <w:div w:id="746734796">
                  <w:marLeft w:val="0"/>
                  <w:marRight w:val="0"/>
                  <w:marTop w:val="0"/>
                  <w:marBottom w:val="0"/>
                  <w:divBdr>
                    <w:top w:val="none" w:sz="0" w:space="0" w:color="auto"/>
                    <w:left w:val="none" w:sz="0" w:space="0" w:color="auto"/>
                    <w:bottom w:val="none" w:sz="0" w:space="0" w:color="auto"/>
                    <w:right w:val="none" w:sz="0" w:space="0" w:color="auto"/>
                  </w:divBdr>
                  <w:divsChild>
                    <w:div w:id="1267540281">
                      <w:marLeft w:val="-225"/>
                      <w:marRight w:val="-225"/>
                      <w:marTop w:val="0"/>
                      <w:marBottom w:val="0"/>
                      <w:divBdr>
                        <w:top w:val="none" w:sz="0" w:space="0" w:color="auto"/>
                        <w:left w:val="none" w:sz="0" w:space="0" w:color="auto"/>
                        <w:bottom w:val="none" w:sz="0" w:space="0" w:color="auto"/>
                        <w:right w:val="none" w:sz="0" w:space="0" w:color="auto"/>
                      </w:divBdr>
                      <w:divsChild>
                        <w:div w:id="14886276">
                          <w:marLeft w:val="0"/>
                          <w:marRight w:val="0"/>
                          <w:marTop w:val="0"/>
                          <w:marBottom w:val="0"/>
                          <w:divBdr>
                            <w:top w:val="none" w:sz="0" w:space="0" w:color="auto"/>
                            <w:left w:val="none" w:sz="0" w:space="0" w:color="auto"/>
                            <w:bottom w:val="none" w:sz="0" w:space="0" w:color="auto"/>
                            <w:right w:val="none" w:sz="0" w:space="0" w:color="auto"/>
                          </w:divBdr>
                          <w:divsChild>
                            <w:div w:id="525488324">
                              <w:marLeft w:val="0"/>
                              <w:marRight w:val="0"/>
                              <w:marTop w:val="0"/>
                              <w:marBottom w:val="0"/>
                              <w:divBdr>
                                <w:top w:val="none" w:sz="0" w:space="0" w:color="auto"/>
                                <w:left w:val="none" w:sz="0" w:space="0" w:color="auto"/>
                                <w:bottom w:val="single" w:sz="6" w:space="0" w:color="7F7F7F"/>
                                <w:right w:val="none" w:sz="0" w:space="0" w:color="auto"/>
                              </w:divBdr>
                            </w:div>
                          </w:divsChild>
                        </w:div>
                      </w:divsChild>
                    </w:div>
                  </w:divsChild>
                </w:div>
              </w:divsChild>
            </w:div>
          </w:divsChild>
        </w:div>
      </w:divsChild>
    </w:div>
    <w:div w:id="20666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4B4F8-9B8F-40E0-8D30-141C652A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10296</Words>
  <Characters>64204</Characters>
  <Application>Microsoft Office Word</Application>
  <DocSecurity>0</DocSecurity>
  <Lines>535</Lines>
  <Paragraphs>148</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74352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
  <cp:lastModifiedBy/>
  <cp:revision>1</cp:revision>
  <dcterms:created xsi:type="dcterms:W3CDTF">2015-02-11T10:55:00Z</dcterms:created>
  <dcterms:modified xsi:type="dcterms:W3CDTF">2015-02-12T12:45:00Z</dcterms:modified>
</cp:coreProperties>
</file>